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77" w:rsidRDefault="00E55977" w:rsidP="00C93BB7">
      <w:pPr>
        <w:pStyle w:val="Heading1"/>
        <w:spacing w:before="0" w:line="240" w:lineRule="auto"/>
        <w:rPr>
          <w:color w:val="1F497D" w:themeColor="text2"/>
          <w:sz w:val="24"/>
          <w:lang w:val="es-ES_tradnl"/>
        </w:rPr>
      </w:pPr>
      <w:bookmarkStart w:id="0" w:name="_GoBack"/>
      <w:bookmarkEnd w:id="0"/>
      <w:r>
        <w:rPr>
          <w:noProof/>
          <w:lang w:val="es-CR" w:eastAsia="es-CR"/>
        </w:rPr>
        <w:drawing>
          <wp:anchor distT="0" distB="0" distL="114300" distR="114300" simplePos="0" relativeHeight="251658240" behindDoc="0" locked="0" layoutInCell="1" allowOverlap="1">
            <wp:simplePos x="0" y="0"/>
            <wp:positionH relativeFrom="column">
              <wp:posOffset>4209415</wp:posOffset>
            </wp:positionH>
            <wp:positionV relativeFrom="paragraph">
              <wp:posOffset>-419100</wp:posOffset>
            </wp:positionV>
            <wp:extent cx="1539240" cy="809625"/>
            <wp:effectExtent l="0" t="0" r="3810" b="9525"/>
            <wp:wrapNone/>
            <wp:docPr id="2" name="Imagen 2" descr="http://embamex.sre.gob.mx/guatemala/images/stories/noticias/2010/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bamex.sre.gob.mx/guatemala/images/stories/noticias/2010/C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809625"/>
                    </a:xfrm>
                    <a:prstGeom prst="rect">
                      <a:avLst/>
                    </a:prstGeom>
                    <a:noFill/>
                    <a:ln>
                      <a:noFill/>
                    </a:ln>
                  </pic:spPr>
                </pic:pic>
              </a:graphicData>
            </a:graphic>
          </wp:anchor>
        </w:drawing>
      </w:r>
      <w:r>
        <w:rPr>
          <w:noProof/>
          <w:lang w:val="es-CR" w:eastAsia="es-CR"/>
        </w:rPr>
        <w:drawing>
          <wp:anchor distT="0" distB="0" distL="114300" distR="114300" simplePos="0" relativeHeight="251659264" behindDoc="0" locked="0" layoutInCell="1" allowOverlap="1">
            <wp:simplePos x="0" y="0"/>
            <wp:positionH relativeFrom="column">
              <wp:posOffset>-76200</wp:posOffset>
            </wp:positionH>
            <wp:positionV relativeFrom="paragraph">
              <wp:posOffset>-457201</wp:posOffset>
            </wp:positionV>
            <wp:extent cx="1257835" cy="752475"/>
            <wp:effectExtent l="0" t="0" r="0" b="0"/>
            <wp:wrapNone/>
            <wp:docPr id="1" name="Imagen 1" descr="https://talentoparaeldesarrollo.unitec.edu/images/logo_repu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entoparaeldesarrollo.unitec.edu/images/logo_republic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835" cy="752475"/>
                    </a:xfrm>
                    <a:prstGeom prst="rect">
                      <a:avLst/>
                    </a:prstGeom>
                    <a:noFill/>
                    <a:ln>
                      <a:noFill/>
                    </a:ln>
                  </pic:spPr>
                </pic:pic>
              </a:graphicData>
            </a:graphic>
          </wp:anchor>
        </w:drawing>
      </w:r>
    </w:p>
    <w:p w:rsidR="00E55977" w:rsidRDefault="00E55977" w:rsidP="00C93BB7">
      <w:pPr>
        <w:pStyle w:val="Heading1"/>
        <w:spacing w:before="0" w:line="240" w:lineRule="auto"/>
        <w:rPr>
          <w:color w:val="1F497D" w:themeColor="text2"/>
          <w:sz w:val="24"/>
          <w:lang w:val="es-ES_tradnl"/>
        </w:rPr>
      </w:pPr>
    </w:p>
    <w:p w:rsidR="00E55977" w:rsidRPr="00E55977" w:rsidRDefault="00E55977" w:rsidP="00E55977">
      <w:pPr>
        <w:rPr>
          <w:lang w:val="es-ES_tradnl"/>
        </w:rPr>
      </w:pPr>
    </w:p>
    <w:p w:rsidR="00C93BB7" w:rsidRPr="003C6045" w:rsidRDefault="00C93BB7" w:rsidP="00C93BB7">
      <w:pPr>
        <w:pStyle w:val="Heading1"/>
        <w:spacing w:before="0" w:line="240" w:lineRule="auto"/>
        <w:rPr>
          <w:rFonts w:ascii="Calibri" w:hAnsi="Calibri"/>
          <w:color w:val="1F497D" w:themeColor="text2"/>
          <w:sz w:val="24"/>
          <w:szCs w:val="24"/>
          <w:lang w:val="es-ES_tradnl"/>
        </w:rPr>
      </w:pPr>
      <w:r w:rsidRPr="003C6045">
        <w:rPr>
          <w:rFonts w:ascii="Calibri" w:hAnsi="Calibri"/>
          <w:color w:val="1F497D" w:themeColor="text2"/>
          <w:sz w:val="24"/>
          <w:szCs w:val="24"/>
          <w:lang w:val="es-ES_tradnl"/>
        </w:rPr>
        <w:t>Nota Conceptual</w:t>
      </w:r>
    </w:p>
    <w:p w:rsidR="00C93BB7" w:rsidRPr="003C6045" w:rsidRDefault="00C93BB7" w:rsidP="003B5C33">
      <w:pPr>
        <w:pStyle w:val="Heading1"/>
        <w:spacing w:before="0" w:line="240" w:lineRule="auto"/>
        <w:jc w:val="center"/>
        <w:rPr>
          <w:rFonts w:ascii="Calibri" w:hAnsi="Calibri"/>
          <w:color w:val="000000" w:themeColor="text1"/>
          <w:sz w:val="24"/>
          <w:szCs w:val="24"/>
          <w:lang w:val="es-ES_tradnl"/>
        </w:rPr>
      </w:pPr>
    </w:p>
    <w:p w:rsidR="00C93BB7" w:rsidRPr="003C6045" w:rsidRDefault="00C93BB7" w:rsidP="003B5C33">
      <w:pPr>
        <w:pStyle w:val="Heading1"/>
        <w:spacing w:before="0" w:line="240" w:lineRule="auto"/>
        <w:jc w:val="center"/>
        <w:rPr>
          <w:rFonts w:ascii="Calibri" w:hAnsi="Calibri"/>
          <w:color w:val="000000" w:themeColor="text1"/>
          <w:sz w:val="24"/>
          <w:szCs w:val="24"/>
          <w:lang w:val="es-ES_tradnl"/>
        </w:rPr>
      </w:pPr>
      <w:r w:rsidRPr="003C6045">
        <w:rPr>
          <w:rFonts w:ascii="Calibri" w:hAnsi="Calibri"/>
          <w:color w:val="000000" w:themeColor="text1"/>
          <w:sz w:val="24"/>
          <w:szCs w:val="24"/>
          <w:lang w:val="es-ES_tradnl"/>
        </w:rPr>
        <w:t>“La Migración: Una Responsabil</w:t>
      </w:r>
      <w:r w:rsidR="00E457D1" w:rsidRPr="003C6045">
        <w:rPr>
          <w:rFonts w:ascii="Calibri" w:hAnsi="Calibri"/>
          <w:color w:val="000000" w:themeColor="text1"/>
          <w:sz w:val="24"/>
          <w:szCs w:val="24"/>
          <w:lang w:val="es-ES_tradnl"/>
        </w:rPr>
        <w:t>idad Compartida”</w:t>
      </w:r>
    </w:p>
    <w:p w:rsidR="00C93BB7" w:rsidRPr="003C6045" w:rsidRDefault="00C93BB7" w:rsidP="00C93BB7">
      <w:pPr>
        <w:pStyle w:val="Heading1"/>
        <w:spacing w:before="0" w:line="240" w:lineRule="auto"/>
        <w:rPr>
          <w:rFonts w:ascii="Calibri" w:hAnsi="Calibri"/>
          <w:color w:val="000000" w:themeColor="text1"/>
          <w:sz w:val="24"/>
          <w:szCs w:val="24"/>
          <w:lang w:val="es-ES_tradnl"/>
        </w:rPr>
      </w:pPr>
    </w:p>
    <w:p w:rsidR="00647C76" w:rsidRPr="003C6045" w:rsidRDefault="003B5C33" w:rsidP="00C93BB7">
      <w:pPr>
        <w:pStyle w:val="Heading1"/>
        <w:spacing w:before="0" w:line="240" w:lineRule="auto"/>
        <w:rPr>
          <w:rFonts w:ascii="Calibri" w:hAnsi="Calibri"/>
          <w:color w:val="000000" w:themeColor="text1"/>
          <w:sz w:val="24"/>
          <w:szCs w:val="24"/>
          <w:lang w:val="es-ES_tradnl"/>
        </w:rPr>
      </w:pPr>
      <w:r w:rsidRPr="003C6045">
        <w:rPr>
          <w:rFonts w:ascii="Calibri" w:hAnsi="Calibri"/>
          <w:color w:val="000000" w:themeColor="text1"/>
          <w:sz w:val="24"/>
          <w:szCs w:val="24"/>
          <w:lang w:val="es-ES_tradnl"/>
        </w:rPr>
        <w:t>Presidencia Pro Témpore de la Conferencia Regional Sobre Migración</w:t>
      </w:r>
      <w:r w:rsidR="00647C76" w:rsidRPr="003C6045">
        <w:rPr>
          <w:rFonts w:ascii="Calibri" w:hAnsi="Calibri"/>
          <w:color w:val="000000" w:themeColor="text1"/>
          <w:sz w:val="24"/>
          <w:szCs w:val="24"/>
          <w:lang w:val="es-ES_tradnl"/>
        </w:rPr>
        <w:t xml:space="preserve"> </w:t>
      </w:r>
    </w:p>
    <w:p w:rsidR="003B5C33" w:rsidRPr="003C6045" w:rsidRDefault="003B5C33" w:rsidP="00C93BB7">
      <w:pPr>
        <w:pStyle w:val="Heading1"/>
        <w:spacing w:before="0" w:line="240" w:lineRule="auto"/>
        <w:rPr>
          <w:rFonts w:ascii="Calibri" w:hAnsi="Calibri"/>
          <w:color w:val="000000" w:themeColor="text1"/>
          <w:sz w:val="24"/>
          <w:szCs w:val="24"/>
          <w:lang w:val="es-ES_tradnl"/>
        </w:rPr>
      </w:pPr>
      <w:r w:rsidRPr="003C6045">
        <w:rPr>
          <w:rFonts w:ascii="Calibri" w:hAnsi="Calibri"/>
          <w:color w:val="000000" w:themeColor="text1"/>
          <w:sz w:val="24"/>
          <w:szCs w:val="24"/>
          <w:lang w:val="es-ES_tradnl"/>
        </w:rPr>
        <w:t>Honduras 2016</w:t>
      </w:r>
    </w:p>
    <w:p w:rsidR="003B5C33" w:rsidRPr="003C6045" w:rsidRDefault="003B5C33" w:rsidP="00C93BB7">
      <w:pPr>
        <w:rPr>
          <w:rFonts w:ascii="Calibri" w:hAnsi="Calibri"/>
          <w:sz w:val="24"/>
          <w:szCs w:val="24"/>
          <w:lang w:val="es-ES_tradnl"/>
        </w:rPr>
      </w:pPr>
    </w:p>
    <w:p w:rsidR="003B5C33" w:rsidRPr="003C6045" w:rsidRDefault="003B5C33" w:rsidP="003B5C33">
      <w:pPr>
        <w:jc w:val="both"/>
        <w:rPr>
          <w:rFonts w:ascii="Calibri" w:hAnsi="Calibri"/>
          <w:b/>
          <w:sz w:val="24"/>
          <w:szCs w:val="24"/>
          <w:lang w:val="es-ES_tradnl"/>
        </w:rPr>
      </w:pPr>
      <w:r w:rsidRPr="003C6045">
        <w:rPr>
          <w:rFonts w:ascii="Calibri" w:hAnsi="Calibri"/>
          <w:sz w:val="24"/>
          <w:szCs w:val="24"/>
          <w:lang w:val="es-ES_tradnl"/>
        </w:rPr>
        <w:t xml:space="preserve">Honduras asume con mucha satisfacción y honor la Presidencia Pro </w:t>
      </w:r>
      <w:r w:rsidR="00CA7968" w:rsidRPr="003C6045">
        <w:rPr>
          <w:rFonts w:ascii="Calibri" w:hAnsi="Calibri"/>
          <w:sz w:val="24"/>
          <w:szCs w:val="24"/>
          <w:lang w:val="es-ES_tradnl"/>
        </w:rPr>
        <w:t>T</w:t>
      </w:r>
      <w:r w:rsidRPr="003C6045">
        <w:rPr>
          <w:rFonts w:ascii="Calibri" w:hAnsi="Calibri"/>
          <w:sz w:val="24"/>
          <w:szCs w:val="24"/>
          <w:lang w:val="es-ES_tradnl"/>
        </w:rPr>
        <w:t>émpore de la Conferencia Regiona</w:t>
      </w:r>
      <w:r w:rsidR="00647C76" w:rsidRPr="003C6045">
        <w:rPr>
          <w:rFonts w:ascii="Calibri" w:hAnsi="Calibri"/>
          <w:sz w:val="24"/>
          <w:szCs w:val="24"/>
          <w:lang w:val="es-ES_tradnl"/>
        </w:rPr>
        <w:t>l sobre Migración (CRM) con el T</w:t>
      </w:r>
      <w:r w:rsidRPr="003C6045">
        <w:rPr>
          <w:rFonts w:ascii="Calibri" w:hAnsi="Calibri"/>
          <w:sz w:val="24"/>
          <w:szCs w:val="24"/>
          <w:lang w:val="es-ES_tradnl"/>
        </w:rPr>
        <w:t xml:space="preserve">ema </w:t>
      </w:r>
      <w:r w:rsidRPr="003C6045">
        <w:rPr>
          <w:rFonts w:ascii="Calibri" w:hAnsi="Calibri"/>
          <w:b/>
          <w:sz w:val="24"/>
          <w:szCs w:val="24"/>
          <w:lang w:val="es-ES_tradnl"/>
        </w:rPr>
        <w:t xml:space="preserve">“La </w:t>
      </w:r>
      <w:r w:rsidR="00CA7968" w:rsidRPr="003C6045">
        <w:rPr>
          <w:rFonts w:ascii="Calibri" w:hAnsi="Calibri"/>
          <w:b/>
          <w:sz w:val="24"/>
          <w:szCs w:val="24"/>
          <w:lang w:val="es-ES_tradnl"/>
        </w:rPr>
        <w:t>Migración: Una Responsabilidad c</w:t>
      </w:r>
      <w:r w:rsidRPr="003C6045">
        <w:rPr>
          <w:rFonts w:ascii="Calibri" w:hAnsi="Calibri"/>
          <w:b/>
          <w:sz w:val="24"/>
          <w:szCs w:val="24"/>
          <w:lang w:val="es-ES_tradnl"/>
        </w:rPr>
        <w:t>ompartida”.</w:t>
      </w:r>
    </w:p>
    <w:p w:rsidR="003B5C33" w:rsidRPr="003C6045" w:rsidRDefault="000F58BC" w:rsidP="000F58BC">
      <w:pPr>
        <w:jc w:val="both"/>
        <w:rPr>
          <w:rFonts w:ascii="Calibri" w:hAnsi="Calibri"/>
          <w:sz w:val="24"/>
          <w:szCs w:val="24"/>
          <w:lang w:val="es-ES_tradnl"/>
        </w:rPr>
      </w:pPr>
      <w:r w:rsidRPr="003C6045">
        <w:rPr>
          <w:rFonts w:ascii="Calibri" w:hAnsi="Calibri"/>
          <w:sz w:val="24"/>
          <w:szCs w:val="24"/>
          <w:lang w:val="es-ES_tradnl"/>
        </w:rPr>
        <w:t>En los últimos años la región se ha enfrentado a un flujo creciente de migración irregular diferenciada; es decir, los países que anteriormente solamente eran expulsores, o vías de tránsito o receptores, en los últimos años han asumido más de uno de estos roles trayendo consigo mayores responsabilidades. Independientemente del rol de cada uno de los países, no cabe duda que la región comparte una responsabilidad indelegable en el tema migratorio y que las únicas dos manera de abordarlo es des</w:t>
      </w:r>
      <w:r w:rsidR="003B5C33" w:rsidRPr="003C6045">
        <w:rPr>
          <w:rFonts w:ascii="Calibri" w:hAnsi="Calibri"/>
          <w:sz w:val="24"/>
          <w:szCs w:val="24"/>
          <w:lang w:val="es-ES_tradnl"/>
        </w:rPr>
        <w:t>de una perspectiva de Derechos Humanos</w:t>
      </w:r>
      <w:r w:rsidRPr="003C6045">
        <w:rPr>
          <w:rFonts w:ascii="Calibri" w:hAnsi="Calibri"/>
          <w:sz w:val="24"/>
          <w:szCs w:val="24"/>
          <w:lang w:val="es-ES_tradnl"/>
        </w:rPr>
        <w:t xml:space="preserve"> y de</w:t>
      </w:r>
      <w:r w:rsidR="003B5C33" w:rsidRPr="003C6045">
        <w:rPr>
          <w:rFonts w:ascii="Calibri" w:hAnsi="Calibri"/>
          <w:sz w:val="24"/>
          <w:szCs w:val="24"/>
          <w:lang w:val="es-ES_tradnl"/>
        </w:rPr>
        <w:t xml:space="preserve"> manera integral y articulada entre los países</w:t>
      </w:r>
      <w:r w:rsidRPr="003C6045">
        <w:rPr>
          <w:rFonts w:ascii="Calibri" w:hAnsi="Calibri"/>
          <w:sz w:val="24"/>
          <w:szCs w:val="24"/>
          <w:lang w:val="es-ES_tradnl"/>
        </w:rPr>
        <w:t>.</w:t>
      </w:r>
    </w:p>
    <w:p w:rsidR="003B5C33" w:rsidRPr="003C6045" w:rsidRDefault="00971AE3" w:rsidP="003B5C33">
      <w:pPr>
        <w:jc w:val="both"/>
        <w:rPr>
          <w:rFonts w:ascii="Calibri" w:hAnsi="Calibri"/>
          <w:sz w:val="24"/>
          <w:szCs w:val="24"/>
          <w:lang w:val="es-ES_tradnl"/>
        </w:rPr>
      </w:pPr>
      <w:r w:rsidRPr="003C6045">
        <w:rPr>
          <w:rFonts w:ascii="Calibri" w:hAnsi="Calibri"/>
          <w:sz w:val="24"/>
          <w:szCs w:val="24"/>
          <w:lang w:val="es-ES_tradnl"/>
        </w:rPr>
        <w:t>E</w:t>
      </w:r>
      <w:r w:rsidR="003B5C33" w:rsidRPr="003C6045">
        <w:rPr>
          <w:rFonts w:ascii="Calibri" w:hAnsi="Calibri"/>
          <w:sz w:val="24"/>
          <w:szCs w:val="24"/>
          <w:lang w:val="es-ES_tradnl"/>
        </w:rPr>
        <w:t>s indispensable que cada país reconozca sus responsabilidades de acuerdo a los roles que desempeña con el propósito de brindar una respuesta regional al tema. Un ejemplo de este abordaje es el Plan de la Alianza para la Prosperidad del Triángulo Norte de Centroamérica, impulsado por Honduras, El Salvador y Guatemala. Dicho plan es una estrategia subregional que cuenta con el compromiso y la voluntad política de los tres países para generar las oportunidades necesarias de desarrollo en la región, evitando así la búsqueda de ellas en el norte.</w:t>
      </w:r>
    </w:p>
    <w:p w:rsidR="003B5C33" w:rsidRPr="003C6045" w:rsidRDefault="003B5C33" w:rsidP="003B5C33">
      <w:pPr>
        <w:jc w:val="both"/>
        <w:rPr>
          <w:rFonts w:ascii="Calibri" w:hAnsi="Calibri"/>
          <w:sz w:val="24"/>
          <w:szCs w:val="24"/>
          <w:lang w:val="es-ES_tradnl"/>
        </w:rPr>
      </w:pPr>
      <w:r w:rsidRPr="003C6045">
        <w:rPr>
          <w:rFonts w:ascii="Calibri" w:hAnsi="Calibri"/>
          <w:sz w:val="24"/>
          <w:szCs w:val="24"/>
          <w:lang w:val="es-ES_tradnl"/>
        </w:rPr>
        <w:t xml:space="preserve">Honduras respalda lo manifestado por el Papa Francisco en la Jornada Mundial del Emigrante y del Refugiado en </w:t>
      </w:r>
      <w:r w:rsidR="00CA7968" w:rsidRPr="003C6045">
        <w:rPr>
          <w:rFonts w:ascii="Calibri" w:hAnsi="Calibri"/>
          <w:sz w:val="24"/>
          <w:szCs w:val="24"/>
          <w:lang w:val="es-ES_tradnl"/>
        </w:rPr>
        <w:t>relación a</w:t>
      </w:r>
      <w:r w:rsidRPr="003C6045">
        <w:rPr>
          <w:rFonts w:ascii="Calibri" w:hAnsi="Calibri"/>
          <w:sz w:val="24"/>
          <w:szCs w:val="24"/>
          <w:lang w:val="es-ES_tradnl"/>
        </w:rPr>
        <w:t xml:space="preserve"> “</w:t>
      </w:r>
      <w:r w:rsidR="00647C76" w:rsidRPr="003C6045">
        <w:rPr>
          <w:rFonts w:ascii="Calibri" w:hAnsi="Calibri"/>
          <w:i/>
          <w:sz w:val="24"/>
          <w:szCs w:val="24"/>
          <w:lang w:val="es-ES_tradnl"/>
        </w:rPr>
        <w:t>A</w:t>
      </w:r>
      <w:r w:rsidRPr="003C6045">
        <w:rPr>
          <w:rFonts w:ascii="Calibri" w:hAnsi="Calibri"/>
          <w:i/>
          <w:sz w:val="24"/>
          <w:szCs w:val="24"/>
          <w:lang w:val="es-ES_tradnl"/>
        </w:rPr>
        <w:t>poyar a todos los que se esfuerzan por defender los derechos de todos a vivir con dignidad, sobre todo ejerciendo el derecho a no tener que emigrar para contribuir al desarrollo del país de origen. Este proceso debería incluir, en su primer nivel, la necesidad de ayudar a los países del cual salen los emigrantes. Así se confirma que la solidaridad, la cooperación, la interdependencia internacional y la equitativa distribución de los bienes de la tierra son elementos fundamentales para actuar en profundidad y de manera incisiva sobre todo en las áreas de donde parten los flujos migratorios, de tal manera que cesen las necesidades que inducen a las personas, de forma individual o colectiva, a abandonar el propio ambiente natural y cultural</w:t>
      </w:r>
      <w:r w:rsidRPr="003C6045">
        <w:rPr>
          <w:rFonts w:ascii="Calibri" w:hAnsi="Calibri"/>
          <w:sz w:val="24"/>
          <w:szCs w:val="24"/>
          <w:lang w:val="es-ES_tradnl"/>
        </w:rPr>
        <w:t xml:space="preserve">”. </w:t>
      </w:r>
    </w:p>
    <w:p w:rsidR="003B5C33" w:rsidRPr="003C6045" w:rsidRDefault="003B5C33" w:rsidP="003B5C33">
      <w:pPr>
        <w:jc w:val="both"/>
        <w:rPr>
          <w:rFonts w:ascii="Calibri" w:hAnsi="Calibri"/>
          <w:sz w:val="24"/>
          <w:szCs w:val="24"/>
          <w:lang w:val="es-ES_tradnl"/>
        </w:rPr>
      </w:pPr>
      <w:r w:rsidRPr="003C6045">
        <w:rPr>
          <w:rFonts w:ascii="Calibri" w:hAnsi="Calibri"/>
          <w:sz w:val="24"/>
          <w:szCs w:val="24"/>
          <w:lang w:val="es-ES_tradnl"/>
        </w:rPr>
        <w:lastRenderedPageBreak/>
        <w:t xml:space="preserve">En ese sentido y tomando como ejemplo la sinergia que se ha </w:t>
      </w:r>
      <w:r w:rsidR="00A262E8" w:rsidRPr="003C6045">
        <w:rPr>
          <w:rFonts w:ascii="Calibri" w:hAnsi="Calibri"/>
          <w:sz w:val="24"/>
          <w:szCs w:val="24"/>
          <w:lang w:val="es-ES_tradnl"/>
        </w:rPr>
        <w:t>creado entre los países del Triá</w:t>
      </w:r>
      <w:r w:rsidRPr="003C6045">
        <w:rPr>
          <w:rFonts w:ascii="Calibri" w:hAnsi="Calibri"/>
          <w:sz w:val="24"/>
          <w:szCs w:val="24"/>
          <w:lang w:val="es-ES_tradnl"/>
        </w:rPr>
        <w:t xml:space="preserve">ngulo </w:t>
      </w:r>
      <w:r w:rsidR="00A262E8" w:rsidRPr="003C6045">
        <w:rPr>
          <w:rFonts w:ascii="Calibri" w:hAnsi="Calibri"/>
          <w:sz w:val="24"/>
          <w:szCs w:val="24"/>
          <w:lang w:val="es-ES_tradnl"/>
        </w:rPr>
        <w:t>N</w:t>
      </w:r>
      <w:r w:rsidRPr="003C6045">
        <w:rPr>
          <w:rFonts w:ascii="Calibri" w:hAnsi="Calibri"/>
          <w:sz w:val="24"/>
          <w:szCs w:val="24"/>
          <w:lang w:val="es-ES_tradnl"/>
        </w:rPr>
        <w:t>orte, durante la Presidencia Pro Témpore, Honduras espera contar con el mismo compromiso y la voluntad política del resto de los países en el acompañamiento de estas iniciativas y así cumplir con los tres objetivos específicos de la Conferencia Regional sobre Migración:</w:t>
      </w:r>
    </w:p>
    <w:p w:rsidR="003B5C33" w:rsidRPr="003C6045" w:rsidRDefault="003B5C33" w:rsidP="003B5C33">
      <w:pPr>
        <w:pStyle w:val="ListParagraph"/>
        <w:numPr>
          <w:ilvl w:val="0"/>
          <w:numId w:val="1"/>
        </w:numPr>
        <w:jc w:val="both"/>
        <w:rPr>
          <w:rFonts w:ascii="Calibri" w:hAnsi="Calibri"/>
          <w:sz w:val="24"/>
          <w:szCs w:val="24"/>
          <w:lang w:val="es-ES_tradnl"/>
        </w:rPr>
      </w:pPr>
      <w:r w:rsidRPr="003C6045">
        <w:rPr>
          <w:rFonts w:ascii="Calibri" w:hAnsi="Calibri"/>
          <w:sz w:val="24"/>
          <w:szCs w:val="24"/>
          <w:lang w:val="es-ES_tradnl"/>
        </w:rPr>
        <w:t xml:space="preserve">Promover el intercambio de información, experiencias y mejores prácticas. </w:t>
      </w:r>
    </w:p>
    <w:p w:rsidR="003B5C33" w:rsidRPr="003C6045" w:rsidRDefault="003B5C33" w:rsidP="003B5C33">
      <w:pPr>
        <w:pStyle w:val="ListParagraph"/>
        <w:numPr>
          <w:ilvl w:val="0"/>
          <w:numId w:val="1"/>
        </w:numPr>
        <w:jc w:val="both"/>
        <w:rPr>
          <w:rFonts w:ascii="Calibri" w:hAnsi="Calibri"/>
          <w:sz w:val="24"/>
          <w:szCs w:val="24"/>
          <w:lang w:val="es-ES_tradnl"/>
        </w:rPr>
      </w:pPr>
      <w:r w:rsidRPr="003C6045">
        <w:rPr>
          <w:rFonts w:ascii="Calibri" w:hAnsi="Calibri"/>
          <w:sz w:val="24"/>
          <w:szCs w:val="24"/>
          <w:lang w:val="es-ES_tradnl"/>
        </w:rPr>
        <w:t xml:space="preserve">Fomentar la cooperación y los esfuerzos regionales en materia migratoria. </w:t>
      </w:r>
    </w:p>
    <w:p w:rsidR="003B5C33" w:rsidRPr="003C6045" w:rsidRDefault="003B5C33" w:rsidP="003B5C33">
      <w:pPr>
        <w:pStyle w:val="ListParagraph"/>
        <w:numPr>
          <w:ilvl w:val="0"/>
          <w:numId w:val="1"/>
        </w:numPr>
        <w:jc w:val="both"/>
        <w:rPr>
          <w:rFonts w:ascii="Calibri" w:hAnsi="Calibri"/>
          <w:sz w:val="24"/>
          <w:szCs w:val="24"/>
          <w:lang w:val="es-ES_tradnl"/>
        </w:rPr>
      </w:pPr>
      <w:r w:rsidRPr="003C6045">
        <w:rPr>
          <w:rFonts w:ascii="Calibri" w:hAnsi="Calibri"/>
          <w:sz w:val="24"/>
          <w:szCs w:val="24"/>
          <w:lang w:val="es-ES_tradnl"/>
        </w:rPr>
        <w:t>Fortalecer los procesos de la gestión migratoria.</w:t>
      </w:r>
    </w:p>
    <w:p w:rsidR="003B5C33" w:rsidRPr="003C6045" w:rsidRDefault="003B5C33" w:rsidP="003B5C33">
      <w:pPr>
        <w:jc w:val="both"/>
        <w:rPr>
          <w:rFonts w:ascii="Calibri" w:hAnsi="Calibri"/>
          <w:sz w:val="24"/>
          <w:szCs w:val="24"/>
          <w:lang w:val="es-ES_tradnl"/>
        </w:rPr>
      </w:pPr>
      <w:r w:rsidRPr="003C6045">
        <w:rPr>
          <w:rFonts w:ascii="Calibri" w:hAnsi="Calibri"/>
          <w:sz w:val="24"/>
          <w:szCs w:val="24"/>
          <w:lang w:val="es-ES_tradnl"/>
        </w:rPr>
        <w:t xml:space="preserve">Honduras se siente orgulloso de ser el primer país que pondrá en marcha </w:t>
      </w:r>
      <w:r w:rsidR="00BA2D67" w:rsidRPr="003C6045">
        <w:rPr>
          <w:rFonts w:ascii="Calibri" w:hAnsi="Calibri"/>
          <w:sz w:val="24"/>
          <w:szCs w:val="24"/>
          <w:lang w:val="es-ES_tradnl"/>
        </w:rPr>
        <w:t xml:space="preserve">las Líneas </w:t>
      </w:r>
      <w:r w:rsidRPr="003C6045">
        <w:rPr>
          <w:rFonts w:ascii="Calibri" w:hAnsi="Calibri"/>
          <w:sz w:val="24"/>
          <w:szCs w:val="24"/>
          <w:lang w:val="es-ES_tradnl"/>
        </w:rPr>
        <w:t xml:space="preserve">de </w:t>
      </w:r>
      <w:r w:rsidR="00BA2D67" w:rsidRPr="003C6045">
        <w:rPr>
          <w:rFonts w:ascii="Calibri" w:hAnsi="Calibri"/>
          <w:sz w:val="24"/>
          <w:szCs w:val="24"/>
          <w:lang w:val="es-ES_tradnl"/>
        </w:rPr>
        <w:t>a</w:t>
      </w:r>
      <w:r w:rsidRPr="003C6045">
        <w:rPr>
          <w:rFonts w:ascii="Calibri" w:hAnsi="Calibri"/>
          <w:sz w:val="24"/>
          <w:szCs w:val="24"/>
          <w:lang w:val="es-ES_tradnl"/>
        </w:rPr>
        <w:t>cción para el fortalecimiento institucional de la CRM, propuesto por México como la Presidencia Pro Témpore saliente, lo que permitirá desarrollar un trabajo articulado</w:t>
      </w:r>
      <w:r w:rsidR="00647C76" w:rsidRPr="003C6045">
        <w:rPr>
          <w:rFonts w:ascii="Calibri" w:hAnsi="Calibri"/>
          <w:sz w:val="24"/>
          <w:szCs w:val="24"/>
          <w:lang w:val="es-ES_tradnl"/>
        </w:rPr>
        <w:t xml:space="preserve"> </w:t>
      </w:r>
      <w:r w:rsidR="00BA2D67" w:rsidRPr="003C6045">
        <w:rPr>
          <w:rFonts w:ascii="Calibri" w:hAnsi="Calibri"/>
          <w:sz w:val="24"/>
          <w:szCs w:val="24"/>
          <w:lang w:val="es-ES_tradnl"/>
        </w:rPr>
        <w:t xml:space="preserve">entre la </w:t>
      </w:r>
      <w:r w:rsidRPr="003C6045">
        <w:rPr>
          <w:rFonts w:ascii="Calibri" w:hAnsi="Calibri"/>
          <w:sz w:val="24"/>
          <w:szCs w:val="24"/>
          <w:lang w:val="es-ES_tradnl"/>
        </w:rPr>
        <w:t>Troika</w:t>
      </w:r>
      <w:r w:rsidR="00CA7968" w:rsidRPr="003C6045">
        <w:rPr>
          <w:rFonts w:ascii="Calibri" w:hAnsi="Calibri"/>
          <w:sz w:val="24"/>
          <w:szCs w:val="24"/>
          <w:lang w:val="es-ES_tradnl"/>
        </w:rPr>
        <w:t>.</w:t>
      </w:r>
    </w:p>
    <w:p w:rsidR="003C6045" w:rsidRPr="003C6045" w:rsidRDefault="003C6045" w:rsidP="003C6045">
      <w:pPr>
        <w:spacing w:line="240" w:lineRule="auto"/>
        <w:jc w:val="both"/>
        <w:rPr>
          <w:rFonts w:ascii="Calibri" w:hAnsi="Calibri"/>
          <w:sz w:val="24"/>
          <w:szCs w:val="24"/>
          <w:lang w:val="es-ES_tradnl"/>
        </w:rPr>
      </w:pPr>
      <w:r w:rsidRPr="003C6045">
        <w:rPr>
          <w:rFonts w:ascii="Calibri" w:hAnsi="Calibri"/>
          <w:sz w:val="24"/>
          <w:szCs w:val="24"/>
          <w:lang w:val="es-ES_tradnl"/>
        </w:rPr>
        <w:t xml:space="preserve">Tomando en cuenta los </w:t>
      </w:r>
      <w:r w:rsidR="00E13C08">
        <w:rPr>
          <w:rFonts w:ascii="Calibri" w:hAnsi="Calibri"/>
          <w:sz w:val="24"/>
          <w:szCs w:val="24"/>
          <w:lang w:val="es-ES_tradnl"/>
        </w:rPr>
        <w:t>ejes</w:t>
      </w:r>
      <w:r w:rsidRPr="003C6045">
        <w:rPr>
          <w:rFonts w:ascii="Calibri" w:hAnsi="Calibri"/>
          <w:sz w:val="24"/>
          <w:szCs w:val="24"/>
          <w:lang w:val="es-ES_tradnl"/>
        </w:rPr>
        <w:t xml:space="preserve"> temáticos del Plan de Acción de la CRM (Gestión Migratoria, Derechos Humanos, Migración y Desarrollo</w:t>
      </w:r>
      <w:r w:rsidR="00E13C08">
        <w:rPr>
          <w:rFonts w:ascii="Calibri" w:hAnsi="Calibri"/>
          <w:sz w:val="24"/>
          <w:szCs w:val="24"/>
          <w:lang w:val="es-ES_tradnl"/>
        </w:rPr>
        <w:t>)</w:t>
      </w:r>
      <w:r w:rsidRPr="003C6045">
        <w:rPr>
          <w:rFonts w:ascii="Calibri" w:hAnsi="Calibri"/>
          <w:sz w:val="24"/>
          <w:szCs w:val="24"/>
          <w:lang w:val="es-ES_tradnl"/>
        </w:rPr>
        <w:t xml:space="preserve"> a lo largo del año 2016, esta Presidencia Pro Témpore asume los sub temas que se describen a continuación:</w:t>
      </w:r>
    </w:p>
    <w:p w:rsidR="003C6045" w:rsidRPr="003C6045" w:rsidRDefault="00217AE7" w:rsidP="003C6045">
      <w:pPr>
        <w:pStyle w:val="ListParagraph"/>
        <w:numPr>
          <w:ilvl w:val="0"/>
          <w:numId w:val="2"/>
        </w:numPr>
        <w:spacing w:line="240" w:lineRule="auto"/>
        <w:rPr>
          <w:rFonts w:ascii="Calibri" w:hAnsi="Calibri"/>
          <w:sz w:val="24"/>
          <w:szCs w:val="24"/>
          <w:lang w:val="es-ES_tradnl"/>
        </w:rPr>
      </w:pPr>
      <w:r>
        <w:rPr>
          <w:rFonts w:ascii="Calibri" w:hAnsi="Calibri"/>
          <w:sz w:val="24"/>
          <w:szCs w:val="24"/>
          <w:lang w:val="es-ES_tradnl"/>
        </w:rPr>
        <w:t>Asistencia Consular y Protección M</w:t>
      </w:r>
      <w:r w:rsidR="003C6045" w:rsidRPr="003C6045">
        <w:rPr>
          <w:rFonts w:ascii="Calibri" w:hAnsi="Calibri"/>
          <w:sz w:val="24"/>
          <w:szCs w:val="24"/>
          <w:lang w:val="es-ES_tradnl"/>
        </w:rPr>
        <w:t>igratoria</w:t>
      </w:r>
    </w:p>
    <w:p w:rsidR="003C6045" w:rsidRPr="00E13C08" w:rsidRDefault="00217AE7" w:rsidP="00E13C08">
      <w:pPr>
        <w:pStyle w:val="ListParagraph"/>
        <w:numPr>
          <w:ilvl w:val="0"/>
          <w:numId w:val="2"/>
        </w:numPr>
        <w:spacing w:line="240" w:lineRule="auto"/>
        <w:rPr>
          <w:rFonts w:ascii="Calibri" w:hAnsi="Calibri"/>
          <w:sz w:val="24"/>
          <w:szCs w:val="24"/>
          <w:lang w:val="es-ES_tradnl"/>
        </w:rPr>
      </w:pPr>
      <w:r>
        <w:rPr>
          <w:rFonts w:ascii="Calibri" w:hAnsi="Calibri"/>
          <w:sz w:val="24"/>
          <w:szCs w:val="24"/>
          <w:lang w:val="es-ES_tradnl"/>
        </w:rPr>
        <w:t>Migración: Derechos y O</w:t>
      </w:r>
      <w:r w:rsidR="003C6045" w:rsidRPr="003C6045">
        <w:rPr>
          <w:rFonts w:ascii="Calibri" w:hAnsi="Calibri"/>
          <w:sz w:val="24"/>
          <w:szCs w:val="24"/>
          <w:lang w:val="es-ES_tradnl"/>
        </w:rPr>
        <w:t>bligaciones</w:t>
      </w:r>
    </w:p>
    <w:p w:rsidR="003C6045" w:rsidRPr="003C6045" w:rsidRDefault="00217AE7" w:rsidP="003C6045">
      <w:pPr>
        <w:pStyle w:val="ListParagraph"/>
        <w:numPr>
          <w:ilvl w:val="0"/>
          <w:numId w:val="2"/>
        </w:numPr>
        <w:spacing w:line="240" w:lineRule="auto"/>
        <w:rPr>
          <w:rFonts w:ascii="Calibri" w:hAnsi="Calibri"/>
          <w:sz w:val="24"/>
          <w:szCs w:val="24"/>
          <w:lang w:val="es-ES_tradnl"/>
        </w:rPr>
      </w:pPr>
      <w:r>
        <w:rPr>
          <w:rFonts w:ascii="Calibri" w:hAnsi="Calibri"/>
          <w:sz w:val="24"/>
          <w:szCs w:val="24"/>
          <w:lang w:val="es-ES_tradnl"/>
        </w:rPr>
        <w:t>Integración y R</w:t>
      </w:r>
      <w:r w:rsidR="003C6045" w:rsidRPr="003C6045">
        <w:rPr>
          <w:rFonts w:ascii="Calibri" w:hAnsi="Calibri"/>
          <w:sz w:val="24"/>
          <w:szCs w:val="24"/>
          <w:lang w:val="es-ES_tradnl"/>
        </w:rPr>
        <w:t xml:space="preserve">einserción </w:t>
      </w:r>
    </w:p>
    <w:p w:rsidR="003C6045" w:rsidRPr="003C6045" w:rsidRDefault="003C6045" w:rsidP="003C6045">
      <w:pPr>
        <w:pStyle w:val="ListParagraph"/>
        <w:numPr>
          <w:ilvl w:val="0"/>
          <w:numId w:val="2"/>
        </w:numPr>
        <w:spacing w:line="240" w:lineRule="auto"/>
        <w:rPr>
          <w:rFonts w:ascii="Calibri" w:hAnsi="Calibri"/>
          <w:sz w:val="24"/>
          <w:szCs w:val="24"/>
          <w:lang w:val="es-ES_tradnl"/>
        </w:rPr>
      </w:pPr>
      <w:r w:rsidRPr="003C6045">
        <w:rPr>
          <w:rFonts w:ascii="Calibri" w:hAnsi="Calibri"/>
          <w:sz w:val="24"/>
          <w:szCs w:val="24"/>
          <w:lang w:val="es-ES_tradnl"/>
        </w:rPr>
        <w:t>Niñez Migrante</w:t>
      </w:r>
    </w:p>
    <w:p w:rsidR="003C6045" w:rsidRPr="003C6045" w:rsidRDefault="003C6045" w:rsidP="003C6045">
      <w:pPr>
        <w:pStyle w:val="ListParagraph"/>
        <w:spacing w:line="240" w:lineRule="auto"/>
        <w:rPr>
          <w:rFonts w:ascii="Calibri" w:hAnsi="Calibri"/>
          <w:sz w:val="24"/>
          <w:szCs w:val="24"/>
          <w:lang w:val="es-ES_tradnl"/>
        </w:rPr>
      </w:pPr>
    </w:p>
    <w:p w:rsidR="003C6045" w:rsidRPr="003C6045" w:rsidRDefault="003C6045" w:rsidP="003C6045">
      <w:pPr>
        <w:pStyle w:val="ListParagraph"/>
        <w:numPr>
          <w:ilvl w:val="0"/>
          <w:numId w:val="3"/>
        </w:numPr>
        <w:spacing w:line="240" w:lineRule="auto"/>
        <w:rPr>
          <w:rFonts w:ascii="Calibri" w:hAnsi="Calibri"/>
          <w:b/>
          <w:sz w:val="24"/>
          <w:szCs w:val="24"/>
          <w:lang w:val="es-ES_tradnl"/>
        </w:rPr>
      </w:pPr>
      <w:r w:rsidRPr="003C6045">
        <w:rPr>
          <w:rFonts w:ascii="Calibri" w:hAnsi="Calibri"/>
          <w:b/>
          <w:sz w:val="24"/>
          <w:szCs w:val="24"/>
          <w:lang w:val="es-ES_tradnl"/>
        </w:rPr>
        <w:t>Asistencia Consular y Protección Migratoria</w:t>
      </w:r>
    </w:p>
    <w:p w:rsidR="003C6045" w:rsidRPr="003C6045" w:rsidRDefault="003C6045" w:rsidP="003C6045">
      <w:pPr>
        <w:spacing w:line="240" w:lineRule="auto"/>
        <w:ind w:left="360"/>
        <w:jc w:val="both"/>
        <w:rPr>
          <w:rFonts w:ascii="Calibri" w:hAnsi="Calibri"/>
          <w:sz w:val="24"/>
          <w:szCs w:val="24"/>
          <w:lang w:val="es-ES_tradnl"/>
        </w:rPr>
      </w:pPr>
      <w:r w:rsidRPr="003C6045">
        <w:rPr>
          <w:rFonts w:ascii="Calibri" w:hAnsi="Calibri"/>
          <w:sz w:val="24"/>
          <w:szCs w:val="24"/>
          <w:lang w:val="es-ES_tradnl"/>
        </w:rPr>
        <w:t>Fortalecer las capacidades consulares a través de talleres en los que se conozcan las experiencias y buenas prácticas de los países de la región. Homologar y poner en marcha los protocolos y procesos de atención, asistencia, protección consular y migratoria, con énfasis en las poblaciones en vulnerabilidad. Asimismo, dinamizar las comunicaciones entre las instancias migratorias de cada país, las Secretarías/Ministerios de Relaciones Exteriores, Institutos/Direcciones de Migración y Redes Consulares con el ánimo de garantizar una atención más expedita y el pleno respeto de los derechos de los migrantes.</w:t>
      </w:r>
    </w:p>
    <w:p w:rsidR="003C6045" w:rsidRPr="003C6045" w:rsidRDefault="003C6045" w:rsidP="00851551">
      <w:pPr>
        <w:spacing w:after="0" w:line="240" w:lineRule="auto"/>
        <w:ind w:left="360"/>
        <w:jc w:val="both"/>
        <w:rPr>
          <w:rFonts w:ascii="Calibri" w:hAnsi="Calibri"/>
          <w:sz w:val="24"/>
          <w:szCs w:val="24"/>
          <w:lang w:val="es-ES_tradnl"/>
        </w:rPr>
      </w:pPr>
    </w:p>
    <w:p w:rsidR="003C6045" w:rsidRPr="003C6045" w:rsidRDefault="003C6045" w:rsidP="00851551">
      <w:pPr>
        <w:pStyle w:val="ListParagraph"/>
        <w:numPr>
          <w:ilvl w:val="0"/>
          <w:numId w:val="3"/>
        </w:numPr>
        <w:spacing w:after="0" w:line="240" w:lineRule="auto"/>
        <w:rPr>
          <w:rFonts w:ascii="Calibri" w:hAnsi="Calibri"/>
          <w:b/>
          <w:sz w:val="24"/>
          <w:szCs w:val="24"/>
          <w:lang w:val="es-ES_tradnl"/>
        </w:rPr>
      </w:pPr>
      <w:r w:rsidRPr="003C6045">
        <w:rPr>
          <w:rFonts w:ascii="Calibri" w:hAnsi="Calibri"/>
          <w:b/>
          <w:sz w:val="24"/>
          <w:szCs w:val="24"/>
          <w:lang w:val="es-ES_tradnl"/>
        </w:rPr>
        <w:t>Migración: Derechos y obligaciones.</w:t>
      </w:r>
    </w:p>
    <w:p w:rsidR="003C6045" w:rsidRPr="003C6045" w:rsidRDefault="003C6045" w:rsidP="003C6045">
      <w:pPr>
        <w:spacing w:line="240" w:lineRule="auto"/>
        <w:ind w:left="360"/>
        <w:jc w:val="both"/>
        <w:rPr>
          <w:rFonts w:ascii="Calibri" w:hAnsi="Calibri"/>
          <w:sz w:val="24"/>
          <w:szCs w:val="24"/>
          <w:lang w:val="es-ES_tradnl"/>
        </w:rPr>
      </w:pPr>
      <w:r w:rsidRPr="003C6045">
        <w:rPr>
          <w:rFonts w:ascii="Calibri" w:hAnsi="Calibri"/>
          <w:sz w:val="24"/>
          <w:szCs w:val="24"/>
          <w:lang w:val="es-ES_tradnl"/>
        </w:rPr>
        <w:t xml:space="preserve">El tema migratorio es estrictamente de carácter humanitario y por lo tanto su abordaje debe ser desde una perspectiva de derechos humanos, garantizándolos en cualquiera de sus etapas, sin descartar que el tema </w:t>
      </w:r>
      <w:r w:rsidR="00E235DE" w:rsidRPr="003C6045">
        <w:rPr>
          <w:rFonts w:ascii="Calibri" w:hAnsi="Calibri"/>
          <w:sz w:val="24"/>
          <w:szCs w:val="24"/>
          <w:lang w:val="es-ES_tradnl"/>
        </w:rPr>
        <w:t>traiga</w:t>
      </w:r>
      <w:r w:rsidRPr="003C6045">
        <w:rPr>
          <w:rFonts w:ascii="Calibri" w:hAnsi="Calibri"/>
          <w:sz w:val="24"/>
          <w:szCs w:val="24"/>
          <w:lang w:val="es-ES_tradnl"/>
        </w:rPr>
        <w:t xml:space="preserve"> consigo obligaciones tanto de los Migrantes como de los Estados. </w:t>
      </w:r>
    </w:p>
    <w:p w:rsidR="003C6045" w:rsidRPr="003C6045" w:rsidRDefault="003C6045" w:rsidP="003C6045">
      <w:pPr>
        <w:pStyle w:val="ListParagraph"/>
        <w:spacing w:line="240" w:lineRule="auto"/>
        <w:ind w:left="360"/>
        <w:rPr>
          <w:rFonts w:ascii="Calibri" w:hAnsi="Calibri"/>
          <w:b/>
          <w:sz w:val="24"/>
          <w:szCs w:val="24"/>
          <w:lang w:val="es-ES_tradnl"/>
        </w:rPr>
      </w:pPr>
    </w:p>
    <w:p w:rsidR="003C6045" w:rsidRPr="003C6045" w:rsidRDefault="003C6045" w:rsidP="003C6045">
      <w:pPr>
        <w:pStyle w:val="ListParagraph"/>
        <w:numPr>
          <w:ilvl w:val="0"/>
          <w:numId w:val="3"/>
        </w:numPr>
        <w:spacing w:line="240" w:lineRule="auto"/>
        <w:rPr>
          <w:rFonts w:ascii="Calibri" w:hAnsi="Calibri"/>
          <w:b/>
          <w:sz w:val="24"/>
          <w:szCs w:val="24"/>
          <w:lang w:val="es-ES_tradnl"/>
        </w:rPr>
      </w:pPr>
      <w:r w:rsidRPr="003C6045">
        <w:rPr>
          <w:rFonts w:ascii="Calibri" w:hAnsi="Calibri"/>
          <w:b/>
          <w:sz w:val="24"/>
          <w:szCs w:val="24"/>
          <w:lang w:val="es-ES_tradnl"/>
        </w:rPr>
        <w:t xml:space="preserve">Integración y reinserción </w:t>
      </w:r>
    </w:p>
    <w:p w:rsidR="003C6045" w:rsidRPr="003C6045" w:rsidRDefault="003C6045" w:rsidP="00E4684B">
      <w:pPr>
        <w:spacing w:line="240" w:lineRule="auto"/>
        <w:ind w:left="360"/>
        <w:jc w:val="both"/>
        <w:rPr>
          <w:rFonts w:ascii="Calibri" w:hAnsi="Calibri"/>
          <w:sz w:val="24"/>
          <w:szCs w:val="24"/>
          <w:lang w:val="es-ES_tradnl"/>
        </w:rPr>
      </w:pPr>
      <w:r w:rsidRPr="003C6045">
        <w:rPr>
          <w:rFonts w:ascii="Calibri" w:hAnsi="Calibri"/>
          <w:sz w:val="24"/>
          <w:szCs w:val="24"/>
          <w:lang w:val="es-ES_tradnl"/>
        </w:rPr>
        <w:t>Continuar impulsando el establecimiento de políticas de reinserción de los migrantes retornados y de integración</w:t>
      </w:r>
      <w:r w:rsidR="00E4684B">
        <w:rPr>
          <w:rFonts w:ascii="Calibri" w:hAnsi="Calibri"/>
          <w:sz w:val="24"/>
          <w:szCs w:val="24"/>
          <w:lang w:val="es-ES_tradnl"/>
        </w:rPr>
        <w:t xml:space="preserve"> </w:t>
      </w:r>
      <w:r w:rsidR="00E235DE">
        <w:rPr>
          <w:rFonts w:ascii="Calibri" w:hAnsi="Calibri"/>
          <w:sz w:val="24"/>
          <w:szCs w:val="24"/>
          <w:lang w:val="es-ES_tradnl"/>
        </w:rPr>
        <w:t>en los países receptores, en se</w:t>
      </w:r>
      <w:r w:rsidRPr="003C6045">
        <w:rPr>
          <w:rFonts w:ascii="Calibri" w:hAnsi="Calibri"/>
          <w:sz w:val="24"/>
          <w:szCs w:val="24"/>
          <w:lang w:val="es-ES_tradnl"/>
        </w:rPr>
        <w:t xml:space="preserve">guimiento a los compromisos asumidos por la región </w:t>
      </w:r>
      <w:r w:rsidRPr="003C6045">
        <w:rPr>
          <w:rFonts w:ascii="Calibri" w:hAnsi="Calibri"/>
          <w:sz w:val="24"/>
          <w:szCs w:val="24"/>
          <w:lang w:val="es-ES_tradnl"/>
        </w:rPr>
        <w:lastRenderedPageBreak/>
        <w:t>en la Vigésima Reunión Viceministerial de la CRM, articulando esfuerzos entre los diferentes sectores: Sociedad Civil, Empresa Privada, Organismos Internacionales, Cooperantes, Iglesias y el Sector G</w:t>
      </w:r>
      <w:r w:rsidR="00851551">
        <w:rPr>
          <w:rFonts w:ascii="Calibri" w:hAnsi="Calibri"/>
          <w:sz w:val="24"/>
          <w:szCs w:val="24"/>
          <w:lang w:val="es-ES_tradnl"/>
        </w:rPr>
        <w:t>obierno.</w:t>
      </w:r>
    </w:p>
    <w:p w:rsidR="003C6045" w:rsidRPr="003C6045" w:rsidRDefault="003C6045" w:rsidP="003C6045">
      <w:pPr>
        <w:pStyle w:val="ListParagraph"/>
        <w:numPr>
          <w:ilvl w:val="0"/>
          <w:numId w:val="3"/>
        </w:numPr>
        <w:spacing w:after="160" w:line="240" w:lineRule="auto"/>
        <w:jc w:val="both"/>
        <w:rPr>
          <w:rFonts w:ascii="Calibri" w:hAnsi="Calibri"/>
          <w:b/>
          <w:sz w:val="24"/>
          <w:szCs w:val="24"/>
          <w:lang w:val="es-ES_tradnl"/>
        </w:rPr>
      </w:pPr>
      <w:r w:rsidRPr="003C6045">
        <w:rPr>
          <w:rFonts w:ascii="Calibri" w:hAnsi="Calibri"/>
          <w:b/>
          <w:sz w:val="24"/>
          <w:szCs w:val="24"/>
          <w:lang w:val="es-ES_tradnl"/>
        </w:rPr>
        <w:t>Niñez Migrante</w:t>
      </w:r>
    </w:p>
    <w:p w:rsidR="003C6045" w:rsidRPr="003C6045" w:rsidRDefault="003C6045" w:rsidP="003C6045">
      <w:pPr>
        <w:pStyle w:val="ListParagraph"/>
        <w:spacing w:line="240" w:lineRule="auto"/>
        <w:ind w:left="360"/>
        <w:jc w:val="both"/>
        <w:rPr>
          <w:rFonts w:ascii="Calibri" w:hAnsi="Calibri"/>
          <w:b/>
          <w:sz w:val="24"/>
          <w:szCs w:val="24"/>
          <w:lang w:val="es-ES_tradnl"/>
        </w:rPr>
      </w:pPr>
    </w:p>
    <w:p w:rsidR="003C6045" w:rsidRPr="003C6045" w:rsidRDefault="003C6045" w:rsidP="003C6045">
      <w:pPr>
        <w:pStyle w:val="ListParagraph"/>
        <w:spacing w:after="0" w:line="240" w:lineRule="auto"/>
        <w:ind w:left="360"/>
        <w:jc w:val="both"/>
        <w:rPr>
          <w:rFonts w:ascii="Calibri" w:hAnsi="Calibri"/>
          <w:sz w:val="24"/>
          <w:szCs w:val="24"/>
          <w:lang w:val="es-ES_tradnl"/>
        </w:rPr>
      </w:pPr>
      <w:r w:rsidRPr="003C6045">
        <w:rPr>
          <w:rFonts w:ascii="Calibri" w:hAnsi="Calibri"/>
          <w:sz w:val="24"/>
          <w:szCs w:val="24"/>
          <w:lang w:val="es-ES_tradnl"/>
        </w:rPr>
        <w:t>La situación de la Niñez Migrante requiere de especial atención y debe ser una prioridad en las agendas de los países de la región, por lo que Honduras mantendrá el tema sobre la mesa, con el propósito de atender las necesidades de dicha población, haciendo valer el interés superior del Niño, Niña y Adolecente en todo momento.</w:t>
      </w:r>
    </w:p>
    <w:p w:rsidR="003C6045" w:rsidRPr="003C6045" w:rsidRDefault="003C6045" w:rsidP="003C6045">
      <w:pPr>
        <w:spacing w:after="0" w:line="240" w:lineRule="auto"/>
        <w:jc w:val="both"/>
        <w:rPr>
          <w:rFonts w:ascii="Calibri" w:hAnsi="Calibri"/>
          <w:sz w:val="24"/>
          <w:szCs w:val="24"/>
          <w:lang w:val="es-ES_tradnl"/>
        </w:rPr>
      </w:pPr>
    </w:p>
    <w:p w:rsidR="003C6045" w:rsidRPr="003C6045" w:rsidRDefault="003C6045" w:rsidP="003C6045">
      <w:pPr>
        <w:spacing w:line="240" w:lineRule="auto"/>
        <w:jc w:val="both"/>
        <w:rPr>
          <w:rFonts w:ascii="Calibri" w:hAnsi="Calibri"/>
          <w:sz w:val="24"/>
          <w:szCs w:val="24"/>
          <w:lang w:val="es-ES_tradnl"/>
        </w:rPr>
      </w:pPr>
      <w:r w:rsidRPr="003C6045">
        <w:rPr>
          <w:rFonts w:ascii="Calibri" w:hAnsi="Calibri"/>
          <w:sz w:val="24"/>
          <w:szCs w:val="24"/>
          <w:lang w:val="es-ES_tradnl"/>
        </w:rPr>
        <w:t>Los subtemas anteriormente descritos, se han escogido por su importancia y vigencia en la región y la necesidad urgente de abordarlos de manera franca, transparente y en beneficio de nuestros pueblos.</w:t>
      </w:r>
    </w:p>
    <w:p w:rsidR="003C6045" w:rsidRPr="003C6045" w:rsidRDefault="003C6045" w:rsidP="003C6045">
      <w:pPr>
        <w:spacing w:line="240" w:lineRule="auto"/>
        <w:jc w:val="both"/>
        <w:rPr>
          <w:rFonts w:ascii="Calibri" w:hAnsi="Calibri"/>
          <w:sz w:val="24"/>
          <w:szCs w:val="24"/>
          <w:lang w:val="es-ES_tradnl"/>
        </w:rPr>
      </w:pPr>
      <w:r w:rsidRPr="003C6045">
        <w:rPr>
          <w:rFonts w:ascii="Calibri" w:hAnsi="Calibri"/>
          <w:sz w:val="24"/>
          <w:szCs w:val="24"/>
          <w:lang w:val="es-ES_tradnl"/>
        </w:rPr>
        <w:t>Durante su PPT, Honduras pretende consolidar los diferentes procesos que se han desarrollado en el marco de la CRM, resultando palpables y positivos para la población migrante y por ende la región.</w:t>
      </w:r>
    </w:p>
    <w:p w:rsidR="003C6045" w:rsidRPr="003C6045" w:rsidRDefault="003C6045" w:rsidP="003C6045">
      <w:pPr>
        <w:spacing w:line="240" w:lineRule="auto"/>
        <w:jc w:val="both"/>
        <w:rPr>
          <w:rFonts w:ascii="Calibri" w:hAnsi="Calibri"/>
          <w:sz w:val="24"/>
          <w:szCs w:val="24"/>
          <w:lang w:val="es-ES_tradnl"/>
        </w:rPr>
      </w:pPr>
      <w:r w:rsidRPr="003C6045">
        <w:rPr>
          <w:rFonts w:ascii="Calibri" w:hAnsi="Calibri"/>
          <w:sz w:val="24"/>
          <w:szCs w:val="24"/>
          <w:lang w:val="es-ES_tradnl"/>
        </w:rPr>
        <w:t>Honduras considera que lo anterior se logrará únicamente con una PPT inclusiva, que genere los espacios de par</w:t>
      </w:r>
      <w:r w:rsidR="00EF59F7">
        <w:rPr>
          <w:rFonts w:ascii="Calibri" w:hAnsi="Calibri"/>
          <w:sz w:val="24"/>
          <w:szCs w:val="24"/>
          <w:lang w:val="es-ES_tradnl"/>
        </w:rPr>
        <w:t>ticipación activa de todos los P</w:t>
      </w:r>
      <w:r w:rsidRPr="003C6045">
        <w:rPr>
          <w:rFonts w:ascii="Calibri" w:hAnsi="Calibri"/>
          <w:sz w:val="24"/>
          <w:szCs w:val="24"/>
          <w:lang w:val="es-ES_tradnl"/>
        </w:rPr>
        <w:t xml:space="preserve">aíses </w:t>
      </w:r>
      <w:r w:rsidR="00EF59F7">
        <w:rPr>
          <w:rFonts w:ascii="Calibri" w:hAnsi="Calibri"/>
          <w:sz w:val="24"/>
          <w:szCs w:val="24"/>
          <w:lang w:val="es-ES_tradnl"/>
        </w:rPr>
        <w:t>M</w:t>
      </w:r>
      <w:r w:rsidRPr="003C6045">
        <w:rPr>
          <w:rFonts w:ascii="Calibri" w:hAnsi="Calibri"/>
          <w:sz w:val="24"/>
          <w:szCs w:val="24"/>
          <w:lang w:val="es-ES_tradnl"/>
        </w:rPr>
        <w:t>iembros y diferentes actores de la Sociedad Civil y organismos internacionales.</w:t>
      </w:r>
    </w:p>
    <w:p w:rsidR="00C93BB7" w:rsidRPr="003C6045" w:rsidRDefault="00C93BB7" w:rsidP="003C6045">
      <w:pPr>
        <w:jc w:val="both"/>
        <w:rPr>
          <w:rFonts w:ascii="Calibri" w:hAnsi="Calibri"/>
          <w:sz w:val="24"/>
          <w:szCs w:val="24"/>
          <w:lang w:val="es-ES_tradnl"/>
        </w:rPr>
      </w:pPr>
    </w:p>
    <w:sectPr w:rsidR="00C93BB7" w:rsidRPr="003C6045" w:rsidSect="00497687">
      <w:footerReference w:type="default" r:id="rId10"/>
      <w:footerReference w:type="first" r:id="rId11"/>
      <w:pgSz w:w="12242" w:h="15842" w:code="1"/>
      <w:pgMar w:top="1134" w:right="851" w:bottom="226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60" w:rsidRDefault="00FC1460">
      <w:pPr>
        <w:spacing w:after="0" w:line="240" w:lineRule="auto"/>
      </w:pPr>
      <w:r>
        <w:separator/>
      </w:r>
    </w:p>
  </w:endnote>
  <w:endnote w:type="continuationSeparator" w:id="0">
    <w:p w:rsidR="00FC1460" w:rsidRDefault="00FC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0195"/>
      <w:docPartObj>
        <w:docPartGallery w:val="Page Numbers (Bottom of Page)"/>
        <w:docPartUnique/>
      </w:docPartObj>
    </w:sdtPr>
    <w:sdtEndPr/>
    <w:sdtContent>
      <w:p w:rsidR="00497687" w:rsidRDefault="009F2A79">
        <w:pPr>
          <w:pStyle w:val="Footer"/>
          <w:jc w:val="center"/>
        </w:pPr>
        <w:r>
          <w:fldChar w:fldCharType="begin"/>
        </w:r>
        <w:r>
          <w:instrText xml:space="preserve"> PAGE   \* MERGEFORMAT </w:instrText>
        </w:r>
        <w:r>
          <w:fldChar w:fldCharType="separate"/>
        </w:r>
        <w:r w:rsidR="00336C66">
          <w:rPr>
            <w:noProof/>
          </w:rPr>
          <w:t>3</w:t>
        </w:r>
        <w:r>
          <w:rPr>
            <w:noProof/>
          </w:rPr>
          <w:fldChar w:fldCharType="end"/>
        </w:r>
      </w:p>
    </w:sdtContent>
  </w:sdt>
  <w:p w:rsidR="00497687" w:rsidRDefault="00497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0194"/>
      <w:docPartObj>
        <w:docPartGallery w:val="Page Numbers (Bottom of Page)"/>
        <w:docPartUnique/>
      </w:docPartObj>
    </w:sdtPr>
    <w:sdtEndPr/>
    <w:sdtContent>
      <w:p w:rsidR="00497687" w:rsidRDefault="009F2A79">
        <w:pPr>
          <w:pStyle w:val="Footer"/>
          <w:jc w:val="center"/>
        </w:pPr>
        <w:r>
          <w:fldChar w:fldCharType="begin"/>
        </w:r>
        <w:r>
          <w:instrText xml:space="preserve"> PAGE   \* MERGEFORMAT </w:instrText>
        </w:r>
        <w:r>
          <w:fldChar w:fldCharType="separate"/>
        </w:r>
        <w:r w:rsidR="00336C66">
          <w:rPr>
            <w:noProof/>
          </w:rPr>
          <w:t>1</w:t>
        </w:r>
        <w:r>
          <w:rPr>
            <w:noProof/>
          </w:rPr>
          <w:fldChar w:fldCharType="end"/>
        </w:r>
      </w:p>
    </w:sdtContent>
  </w:sdt>
  <w:p w:rsidR="00497687" w:rsidRDefault="00497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60" w:rsidRDefault="00FC1460">
      <w:pPr>
        <w:spacing w:after="0" w:line="240" w:lineRule="auto"/>
      </w:pPr>
      <w:r>
        <w:separator/>
      </w:r>
    </w:p>
  </w:footnote>
  <w:footnote w:type="continuationSeparator" w:id="0">
    <w:p w:rsidR="00FC1460" w:rsidRDefault="00FC1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6205"/>
    <w:multiLevelType w:val="hybridMultilevel"/>
    <w:tmpl w:val="F6D620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A692F21"/>
    <w:multiLevelType w:val="hybridMultilevel"/>
    <w:tmpl w:val="834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02E68"/>
    <w:multiLevelType w:val="hybridMultilevel"/>
    <w:tmpl w:val="95625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FA42F6"/>
    <w:multiLevelType w:val="hybridMultilevel"/>
    <w:tmpl w:val="2BB2B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33"/>
    <w:rsid w:val="000F3407"/>
    <w:rsid w:val="000F58BC"/>
    <w:rsid w:val="001408E6"/>
    <w:rsid w:val="00141DA3"/>
    <w:rsid w:val="00217AE7"/>
    <w:rsid w:val="00286C7B"/>
    <w:rsid w:val="002B2FB1"/>
    <w:rsid w:val="0033592B"/>
    <w:rsid w:val="00336C66"/>
    <w:rsid w:val="0033701A"/>
    <w:rsid w:val="003878B9"/>
    <w:rsid w:val="003B5C33"/>
    <w:rsid w:val="003C6045"/>
    <w:rsid w:val="003E1216"/>
    <w:rsid w:val="00497687"/>
    <w:rsid w:val="004A2601"/>
    <w:rsid w:val="004F7006"/>
    <w:rsid w:val="00507776"/>
    <w:rsid w:val="00647C76"/>
    <w:rsid w:val="006F62F7"/>
    <w:rsid w:val="007A454B"/>
    <w:rsid w:val="00851551"/>
    <w:rsid w:val="00971AE3"/>
    <w:rsid w:val="009C4E63"/>
    <w:rsid w:val="009F2A79"/>
    <w:rsid w:val="00A262E8"/>
    <w:rsid w:val="00AC2B52"/>
    <w:rsid w:val="00B74C4D"/>
    <w:rsid w:val="00BA2D67"/>
    <w:rsid w:val="00C14ACC"/>
    <w:rsid w:val="00C93BB7"/>
    <w:rsid w:val="00CA7968"/>
    <w:rsid w:val="00DD27A6"/>
    <w:rsid w:val="00E13C08"/>
    <w:rsid w:val="00E235DE"/>
    <w:rsid w:val="00E457D1"/>
    <w:rsid w:val="00E4684B"/>
    <w:rsid w:val="00E55977"/>
    <w:rsid w:val="00EE28C3"/>
    <w:rsid w:val="00EF59F7"/>
    <w:rsid w:val="00F21D35"/>
    <w:rsid w:val="00FC14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Heading1">
    <w:name w:val="heading 1"/>
    <w:basedOn w:val="Normal"/>
    <w:next w:val="Normal"/>
    <w:link w:val="Heading1Ch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5C33"/>
    <w:pPr>
      <w:ind w:left="720"/>
      <w:contextualSpacing/>
    </w:pPr>
  </w:style>
  <w:style w:type="paragraph" w:styleId="Footer">
    <w:name w:val="footer"/>
    <w:basedOn w:val="Normal"/>
    <w:link w:val="FooterChar"/>
    <w:uiPriority w:val="99"/>
    <w:unhideWhenUsed/>
    <w:rsid w:val="003B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C33"/>
  </w:style>
  <w:style w:type="paragraph" w:styleId="NoSpacing">
    <w:name w:val="No Spacing"/>
    <w:link w:val="NoSpacingChar"/>
    <w:uiPriority w:val="1"/>
    <w:qFormat/>
    <w:rsid w:val="003B5C33"/>
    <w:pPr>
      <w:spacing w:after="0" w:line="240" w:lineRule="auto"/>
    </w:pPr>
    <w:rPr>
      <w:rFonts w:eastAsiaTheme="minorEastAsia"/>
    </w:rPr>
  </w:style>
  <w:style w:type="character" w:customStyle="1" w:styleId="NoSpacingChar">
    <w:name w:val="No Spacing Char"/>
    <w:basedOn w:val="DefaultParagraphFont"/>
    <w:link w:val="NoSpacing"/>
    <w:uiPriority w:val="1"/>
    <w:rsid w:val="003B5C33"/>
    <w:rPr>
      <w:rFonts w:eastAsiaTheme="minorEastAsia"/>
    </w:rPr>
  </w:style>
  <w:style w:type="paragraph" w:styleId="BalloonText">
    <w:name w:val="Balloon Text"/>
    <w:basedOn w:val="Normal"/>
    <w:link w:val="BalloonTextChar"/>
    <w:uiPriority w:val="99"/>
    <w:semiHidden/>
    <w:unhideWhenUsed/>
    <w:rsid w:val="003B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33"/>
    <w:rPr>
      <w:rFonts w:ascii="Tahoma" w:hAnsi="Tahoma" w:cs="Tahoma"/>
      <w:sz w:val="16"/>
      <w:szCs w:val="16"/>
    </w:rPr>
  </w:style>
  <w:style w:type="paragraph" w:styleId="Header">
    <w:name w:val="header"/>
    <w:basedOn w:val="Normal"/>
    <w:link w:val="HeaderChar"/>
    <w:uiPriority w:val="99"/>
    <w:unhideWhenUsed/>
    <w:rsid w:val="004976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97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Heading1">
    <w:name w:val="heading 1"/>
    <w:basedOn w:val="Normal"/>
    <w:next w:val="Normal"/>
    <w:link w:val="Heading1Ch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5C33"/>
    <w:pPr>
      <w:ind w:left="720"/>
      <w:contextualSpacing/>
    </w:pPr>
  </w:style>
  <w:style w:type="paragraph" w:styleId="Footer">
    <w:name w:val="footer"/>
    <w:basedOn w:val="Normal"/>
    <w:link w:val="FooterChar"/>
    <w:uiPriority w:val="99"/>
    <w:unhideWhenUsed/>
    <w:rsid w:val="003B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C33"/>
  </w:style>
  <w:style w:type="paragraph" w:styleId="NoSpacing">
    <w:name w:val="No Spacing"/>
    <w:link w:val="NoSpacingChar"/>
    <w:uiPriority w:val="1"/>
    <w:qFormat/>
    <w:rsid w:val="003B5C33"/>
    <w:pPr>
      <w:spacing w:after="0" w:line="240" w:lineRule="auto"/>
    </w:pPr>
    <w:rPr>
      <w:rFonts w:eastAsiaTheme="minorEastAsia"/>
    </w:rPr>
  </w:style>
  <w:style w:type="character" w:customStyle="1" w:styleId="NoSpacingChar">
    <w:name w:val="No Spacing Char"/>
    <w:basedOn w:val="DefaultParagraphFont"/>
    <w:link w:val="NoSpacing"/>
    <w:uiPriority w:val="1"/>
    <w:rsid w:val="003B5C33"/>
    <w:rPr>
      <w:rFonts w:eastAsiaTheme="minorEastAsia"/>
    </w:rPr>
  </w:style>
  <w:style w:type="paragraph" w:styleId="BalloonText">
    <w:name w:val="Balloon Text"/>
    <w:basedOn w:val="Normal"/>
    <w:link w:val="BalloonTextChar"/>
    <w:uiPriority w:val="99"/>
    <w:semiHidden/>
    <w:unhideWhenUsed/>
    <w:rsid w:val="003B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33"/>
    <w:rPr>
      <w:rFonts w:ascii="Tahoma" w:hAnsi="Tahoma" w:cs="Tahoma"/>
      <w:sz w:val="16"/>
      <w:szCs w:val="16"/>
    </w:rPr>
  </w:style>
  <w:style w:type="paragraph" w:styleId="Header">
    <w:name w:val="header"/>
    <w:basedOn w:val="Normal"/>
    <w:link w:val="HeaderChar"/>
    <w:uiPriority w:val="99"/>
    <w:unhideWhenUsed/>
    <w:rsid w:val="004976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9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liza.medrano</dc:creator>
  <cp:lastModifiedBy>LEONE Marta</cp:lastModifiedBy>
  <cp:revision>2</cp:revision>
  <cp:lastPrinted>2016-04-22T16:03:00Z</cp:lastPrinted>
  <dcterms:created xsi:type="dcterms:W3CDTF">2017-01-20T22:18:00Z</dcterms:created>
  <dcterms:modified xsi:type="dcterms:W3CDTF">2017-01-20T22:18:00Z</dcterms:modified>
</cp:coreProperties>
</file>