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C6" w:rsidRDefault="00070AE6" w:rsidP="00E46BC6">
      <w:pPr>
        <w:pStyle w:val="Title"/>
        <w:rPr>
          <w:rFonts w:ascii="Arial" w:hAnsi="Arial" w:cs="Arial"/>
          <w:szCs w:val="24"/>
          <w:lang w:val="es-CL"/>
        </w:rPr>
      </w:pPr>
      <w:r w:rsidRPr="00477D15">
        <w:rPr>
          <w:rFonts w:ascii="Arial" w:hAnsi="Arial" w:cs="Arial"/>
          <w:szCs w:val="24"/>
          <w:lang w:val="es-CL"/>
        </w:rPr>
        <w:t>XVI</w:t>
      </w:r>
      <w:r w:rsidR="00EF017E" w:rsidRPr="00477D15">
        <w:rPr>
          <w:rFonts w:ascii="Arial" w:hAnsi="Arial" w:cs="Arial"/>
          <w:szCs w:val="24"/>
          <w:lang w:val="es-CL"/>
        </w:rPr>
        <w:t>I</w:t>
      </w:r>
      <w:r w:rsidRPr="00477D15">
        <w:rPr>
          <w:rFonts w:ascii="Arial" w:hAnsi="Arial" w:cs="Arial"/>
          <w:szCs w:val="24"/>
          <w:lang w:val="es-CL"/>
        </w:rPr>
        <w:t xml:space="preserve"> CONFERENCIA REGIONAL SOBRE MIGRACIÓN (CRM)</w:t>
      </w:r>
    </w:p>
    <w:p w:rsidR="000949CF" w:rsidRPr="00477D15" w:rsidRDefault="000949CF" w:rsidP="00E46BC6">
      <w:pPr>
        <w:pStyle w:val="Title"/>
        <w:rPr>
          <w:rFonts w:ascii="Arial" w:hAnsi="Arial" w:cs="Arial"/>
          <w:szCs w:val="24"/>
          <w:lang w:val="es-CL"/>
        </w:rPr>
      </w:pPr>
    </w:p>
    <w:p w:rsidR="00070AE6" w:rsidRPr="00477D15" w:rsidRDefault="00070AE6" w:rsidP="00795D58">
      <w:pPr>
        <w:pStyle w:val="Title"/>
        <w:rPr>
          <w:rFonts w:ascii="Arial" w:hAnsi="Arial" w:cs="Arial"/>
          <w:i/>
          <w:szCs w:val="24"/>
          <w:lang w:val="es-CL"/>
        </w:rPr>
      </w:pPr>
      <w:r w:rsidRPr="00477D15">
        <w:rPr>
          <w:rFonts w:ascii="Arial" w:hAnsi="Arial" w:cs="Arial"/>
          <w:i/>
          <w:szCs w:val="24"/>
          <w:lang w:val="es-CL"/>
        </w:rPr>
        <w:t>“</w:t>
      </w:r>
      <w:r w:rsidR="009A1C51" w:rsidRPr="00477D15">
        <w:rPr>
          <w:rFonts w:ascii="Arial" w:hAnsi="Arial" w:cs="Arial"/>
          <w:i/>
          <w:szCs w:val="24"/>
          <w:lang w:val="es-CL"/>
        </w:rPr>
        <w:t>S</w:t>
      </w:r>
      <w:r w:rsidR="00EF017E" w:rsidRPr="00477D15">
        <w:rPr>
          <w:rFonts w:ascii="Arial" w:hAnsi="Arial" w:cs="Arial"/>
          <w:i/>
          <w:szCs w:val="24"/>
          <w:lang w:val="es-CL"/>
        </w:rPr>
        <w:t>eguridad en el Marco de los Derechos Humanos y Flujos Migratorios Mixtos</w:t>
      </w:r>
      <w:r w:rsidRPr="00477D15">
        <w:rPr>
          <w:rFonts w:ascii="Arial" w:hAnsi="Arial" w:cs="Arial"/>
          <w:i/>
          <w:szCs w:val="24"/>
          <w:lang w:val="es-CL"/>
        </w:rPr>
        <w:t>”</w:t>
      </w:r>
    </w:p>
    <w:p w:rsidR="00070AE6" w:rsidRPr="00477D15" w:rsidRDefault="00070AE6" w:rsidP="0016220E">
      <w:pPr>
        <w:pStyle w:val="Title"/>
        <w:jc w:val="left"/>
        <w:rPr>
          <w:rFonts w:ascii="Arial" w:hAnsi="Arial" w:cs="Arial"/>
          <w:szCs w:val="24"/>
          <w:lang w:val="es-PA"/>
        </w:rPr>
      </w:pPr>
    </w:p>
    <w:p w:rsidR="0016220E" w:rsidRPr="00477D15" w:rsidRDefault="0016220E" w:rsidP="0016220E">
      <w:pPr>
        <w:pStyle w:val="Title"/>
        <w:jc w:val="left"/>
        <w:rPr>
          <w:rFonts w:ascii="Arial" w:hAnsi="Arial" w:cs="Arial"/>
          <w:szCs w:val="24"/>
          <w:lang w:val="es-PA"/>
        </w:rPr>
      </w:pPr>
    </w:p>
    <w:p w:rsidR="00070AE6" w:rsidRPr="00477D15" w:rsidRDefault="00114879" w:rsidP="00795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477D15">
        <w:rPr>
          <w:rFonts w:ascii="Arial" w:hAnsi="Arial" w:cs="Arial"/>
          <w:b/>
          <w:sz w:val="24"/>
          <w:szCs w:val="24"/>
          <w:lang w:val="es-CL"/>
        </w:rPr>
        <w:t xml:space="preserve">DECLARACIÓN </w:t>
      </w:r>
    </w:p>
    <w:p w:rsidR="007A638D" w:rsidRPr="00477D15" w:rsidRDefault="007A638D" w:rsidP="00795D58">
      <w:pPr>
        <w:jc w:val="both"/>
        <w:rPr>
          <w:rFonts w:ascii="Arial" w:hAnsi="Arial" w:cs="Arial"/>
          <w:sz w:val="24"/>
          <w:szCs w:val="24"/>
        </w:rPr>
      </w:pPr>
    </w:p>
    <w:p w:rsidR="00070AE6" w:rsidRPr="00477D15" w:rsidRDefault="00EF017E" w:rsidP="00795D58">
      <w:pPr>
        <w:jc w:val="both"/>
        <w:rPr>
          <w:rFonts w:ascii="Arial" w:hAnsi="Arial" w:cs="Arial"/>
          <w:sz w:val="24"/>
          <w:szCs w:val="24"/>
        </w:rPr>
      </w:pPr>
      <w:r w:rsidRPr="00477D15">
        <w:rPr>
          <w:rFonts w:ascii="Arial" w:hAnsi="Arial" w:cs="Arial"/>
          <w:sz w:val="24"/>
          <w:szCs w:val="24"/>
        </w:rPr>
        <w:t>La XVII</w:t>
      </w:r>
      <w:r w:rsidR="00BF70C9" w:rsidRPr="00477D15">
        <w:rPr>
          <w:rFonts w:ascii="Arial" w:hAnsi="Arial" w:cs="Arial"/>
          <w:sz w:val="24"/>
          <w:szCs w:val="24"/>
        </w:rPr>
        <w:t xml:space="preserve"> </w:t>
      </w:r>
      <w:r w:rsidR="0026253B" w:rsidRPr="00477D15">
        <w:rPr>
          <w:rFonts w:ascii="Arial" w:hAnsi="Arial" w:cs="Arial"/>
          <w:sz w:val="24"/>
          <w:szCs w:val="24"/>
        </w:rPr>
        <w:t xml:space="preserve">Reunión Viceministerial de la </w:t>
      </w:r>
      <w:r w:rsidR="00BF70C9" w:rsidRPr="00477D15">
        <w:rPr>
          <w:rFonts w:ascii="Arial" w:hAnsi="Arial" w:cs="Arial"/>
          <w:sz w:val="24"/>
          <w:szCs w:val="24"/>
        </w:rPr>
        <w:t xml:space="preserve">Conferencia Regional sobre Migración en </w:t>
      </w:r>
      <w:r w:rsidR="00BF1112" w:rsidRPr="00477D15">
        <w:rPr>
          <w:rFonts w:ascii="Arial" w:hAnsi="Arial" w:cs="Arial"/>
          <w:sz w:val="24"/>
          <w:szCs w:val="24"/>
        </w:rPr>
        <w:t xml:space="preserve">la que participaron los </w:t>
      </w:r>
      <w:r w:rsidR="00BF70C9" w:rsidRPr="00477D15">
        <w:rPr>
          <w:rFonts w:ascii="Arial" w:hAnsi="Arial" w:cs="Arial"/>
          <w:sz w:val="24"/>
          <w:szCs w:val="24"/>
        </w:rPr>
        <w:t xml:space="preserve">Viceministros </w:t>
      </w:r>
      <w:r w:rsidR="00BF1112" w:rsidRPr="00477D15">
        <w:rPr>
          <w:rFonts w:ascii="Arial" w:hAnsi="Arial" w:cs="Arial"/>
          <w:sz w:val="24"/>
          <w:szCs w:val="24"/>
        </w:rPr>
        <w:t xml:space="preserve">y Jefes de Delegación </w:t>
      </w:r>
      <w:r w:rsidR="00BF70C9" w:rsidRPr="00477D15">
        <w:rPr>
          <w:rFonts w:ascii="Arial" w:hAnsi="Arial" w:cs="Arial"/>
          <w:sz w:val="24"/>
          <w:szCs w:val="24"/>
        </w:rPr>
        <w:t>de Belice, Canadá, Costa Rica, El Salvador, Estados Unidos de América, Guatemala, Honduras, México</w:t>
      </w:r>
      <w:r w:rsidR="0037795B" w:rsidRPr="00477D15">
        <w:rPr>
          <w:rFonts w:ascii="Arial" w:hAnsi="Arial" w:cs="Arial"/>
          <w:sz w:val="24"/>
          <w:szCs w:val="24"/>
        </w:rPr>
        <w:t>, Nicaragua</w:t>
      </w:r>
      <w:r w:rsidR="00BF70C9" w:rsidRPr="00477D15">
        <w:rPr>
          <w:rFonts w:ascii="Arial" w:hAnsi="Arial" w:cs="Arial"/>
          <w:sz w:val="24"/>
          <w:szCs w:val="24"/>
        </w:rPr>
        <w:t xml:space="preserve">, Panamá y la República Dominicana, se realizó en la Ciudad de </w:t>
      </w:r>
      <w:r w:rsidR="000949CF">
        <w:rPr>
          <w:rFonts w:ascii="Arial" w:hAnsi="Arial" w:cs="Arial"/>
          <w:sz w:val="24"/>
          <w:szCs w:val="24"/>
        </w:rPr>
        <w:t xml:space="preserve">Panamá, Panamá, el  21 y </w:t>
      </w:r>
      <w:r w:rsidRPr="00477D15">
        <w:rPr>
          <w:rFonts w:ascii="Arial" w:hAnsi="Arial" w:cs="Arial"/>
          <w:sz w:val="24"/>
          <w:szCs w:val="24"/>
        </w:rPr>
        <w:t>2</w:t>
      </w:r>
      <w:r w:rsidR="000949CF">
        <w:rPr>
          <w:rFonts w:ascii="Arial" w:hAnsi="Arial" w:cs="Arial"/>
          <w:sz w:val="24"/>
          <w:szCs w:val="24"/>
        </w:rPr>
        <w:t>2</w:t>
      </w:r>
      <w:r w:rsidRPr="00477D15">
        <w:rPr>
          <w:rFonts w:ascii="Arial" w:hAnsi="Arial" w:cs="Arial"/>
          <w:sz w:val="24"/>
          <w:szCs w:val="24"/>
        </w:rPr>
        <w:t xml:space="preserve"> de junio del 2012</w:t>
      </w:r>
      <w:r w:rsidR="00BF70C9" w:rsidRPr="00477D15">
        <w:rPr>
          <w:rFonts w:ascii="Arial" w:hAnsi="Arial" w:cs="Arial"/>
          <w:sz w:val="24"/>
          <w:szCs w:val="24"/>
        </w:rPr>
        <w:t xml:space="preserve">.  </w:t>
      </w:r>
    </w:p>
    <w:p w:rsidR="00F6337C" w:rsidRDefault="00A904DC" w:rsidP="00795D58">
      <w:pPr>
        <w:jc w:val="both"/>
        <w:rPr>
          <w:rFonts w:ascii="Arial" w:hAnsi="Arial" w:cs="Arial"/>
          <w:sz w:val="24"/>
          <w:szCs w:val="24"/>
        </w:rPr>
      </w:pPr>
      <w:r w:rsidRPr="00477D15">
        <w:rPr>
          <w:rFonts w:ascii="Arial" w:hAnsi="Arial" w:cs="Arial"/>
          <w:sz w:val="24"/>
          <w:szCs w:val="24"/>
        </w:rPr>
        <w:t>Los Viceministros</w:t>
      </w:r>
      <w:r w:rsidR="00BA7BC2" w:rsidRPr="00477D15">
        <w:rPr>
          <w:rFonts w:ascii="Arial" w:hAnsi="Arial" w:cs="Arial"/>
          <w:sz w:val="24"/>
          <w:szCs w:val="24"/>
        </w:rPr>
        <w:t xml:space="preserve"> y </w:t>
      </w:r>
      <w:r w:rsidRPr="00477D15">
        <w:rPr>
          <w:rFonts w:ascii="Arial" w:hAnsi="Arial" w:cs="Arial"/>
          <w:sz w:val="24"/>
          <w:szCs w:val="24"/>
        </w:rPr>
        <w:t>Jefes de Delegación</w:t>
      </w:r>
      <w:r w:rsidR="00BF70C9" w:rsidRPr="00477D15">
        <w:rPr>
          <w:rFonts w:ascii="Arial" w:hAnsi="Arial" w:cs="Arial"/>
          <w:sz w:val="24"/>
          <w:szCs w:val="24"/>
        </w:rPr>
        <w:t xml:space="preserve">: </w:t>
      </w:r>
      <w:r w:rsidR="00F6337C">
        <w:rPr>
          <w:rFonts w:ascii="Arial" w:hAnsi="Arial" w:cs="Arial"/>
          <w:sz w:val="24"/>
          <w:szCs w:val="24"/>
        </w:rPr>
        <w:t xml:space="preserve"> </w:t>
      </w:r>
    </w:p>
    <w:p w:rsidR="009A58D1" w:rsidRPr="006972F2" w:rsidRDefault="009A58D1" w:rsidP="009A58D1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 xml:space="preserve">Reconocieron la importancia y vigencia que tiene el tema elegido por la Presidencia Pro Témpore para la XVII Conferencia Regional sobre Migración: “Seguridad en el marco de los derechos humanos y flujos migratorios mixtos” considerando que su objetivo concierne a la seguridad jurídica y el acceso de todas las personas a las garantías y respeto a los derechos humanos, particularmente de migrantes, refugiados y asilados, y se relaciona con el fortalecimiento de políticas preventivas que eviten delitos en su contra. </w:t>
      </w:r>
    </w:p>
    <w:p w:rsidR="009A58D1" w:rsidRDefault="009A58D1" w:rsidP="009A58D1">
      <w:pPr>
        <w:pStyle w:val="ListParagraph1"/>
        <w:jc w:val="both"/>
        <w:rPr>
          <w:rFonts w:ascii="Arial" w:hAnsi="Arial" w:cs="Arial"/>
          <w:b/>
          <w:sz w:val="24"/>
          <w:szCs w:val="24"/>
        </w:rPr>
      </w:pPr>
    </w:p>
    <w:p w:rsidR="009A58D1" w:rsidRDefault="009A58D1" w:rsidP="009A58D1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 xml:space="preserve">Destacaron la importancia que tiene el Proceso de Regularización Migratoria Extraordinaria “Panamá Crisol de Razas”, para regularizar el estatus migratorio de personas migrantes en dicho país. </w:t>
      </w:r>
    </w:p>
    <w:p w:rsidR="006972F2" w:rsidRPr="006972F2" w:rsidRDefault="006972F2" w:rsidP="006972F2">
      <w:pPr>
        <w:pStyle w:val="ListParagraph1"/>
        <w:ind w:left="0"/>
        <w:jc w:val="both"/>
        <w:rPr>
          <w:rFonts w:ascii="Arial" w:hAnsi="Arial" w:cs="Arial"/>
          <w:sz w:val="24"/>
          <w:szCs w:val="24"/>
        </w:rPr>
      </w:pPr>
    </w:p>
    <w:p w:rsidR="009A58D1" w:rsidRPr="000074ED" w:rsidRDefault="009A58D1" w:rsidP="006972F2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6972F2">
        <w:rPr>
          <w:rFonts w:ascii="Arial" w:hAnsi="Arial" w:cs="Arial"/>
          <w:sz w:val="24"/>
          <w:szCs w:val="24"/>
        </w:rPr>
        <w:t>Reconociendo los retos que representan los movimientos migratorios extra continentales y regionales, y el crimen organizado transnacional, reiteraron la importancia de adoptar y continuar desarrollando mecanismos de identificación de necesidades de protección  y asistencia,  y mecanismos de referencia para la búsqueda de soluciones prácticas en la gestión de estos movimientos, de conformidad con los estándares y normas del</w:t>
      </w:r>
      <w:r w:rsidRPr="005B3452">
        <w:rPr>
          <w:rFonts w:ascii="Arial" w:hAnsi="Arial" w:cs="Arial"/>
          <w:b/>
          <w:sz w:val="24"/>
          <w:szCs w:val="24"/>
        </w:rPr>
        <w:t xml:space="preserve"> </w:t>
      </w:r>
      <w:r w:rsidRPr="006972F2">
        <w:rPr>
          <w:rFonts w:ascii="Arial" w:hAnsi="Arial" w:cs="Arial"/>
          <w:sz w:val="24"/>
          <w:szCs w:val="24"/>
        </w:rPr>
        <w:t>derecho internacional, con el apoyo del ACNUR y de la OIM.</w:t>
      </w:r>
    </w:p>
    <w:p w:rsidR="000074ED" w:rsidRPr="009A58D1" w:rsidRDefault="000074ED" w:rsidP="000074E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CR"/>
        </w:rPr>
      </w:pPr>
    </w:p>
    <w:p w:rsidR="009A58D1" w:rsidRPr="006972F2" w:rsidRDefault="009A58D1" w:rsidP="006972F2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 xml:space="preserve">Se congratularon por la decisión del Gobierno de los Estados Unidos de conceder permiso temporal de permanencia y trabajo por dos años  a los jóvenes que cumplan con los requisitos establecidos. Igualmente, le </w:t>
      </w:r>
      <w:r w:rsidRPr="006972F2">
        <w:rPr>
          <w:rFonts w:ascii="Arial" w:hAnsi="Arial" w:cs="Arial"/>
          <w:sz w:val="24"/>
          <w:szCs w:val="24"/>
        </w:rPr>
        <w:lastRenderedPageBreak/>
        <w:t xml:space="preserve">reconocieron la firma con algunos Países Miembros de la CRM, de Cartas de Acuerdo que promueven la protección de los trabajadores migrantes bajo las leyes y procedimientos laborales estadounidenses. </w:t>
      </w:r>
    </w:p>
    <w:p w:rsidR="009A58D1" w:rsidRPr="006972F2" w:rsidRDefault="009A58D1" w:rsidP="006972F2">
      <w:pPr>
        <w:pStyle w:val="ListParagraph1"/>
        <w:jc w:val="both"/>
        <w:rPr>
          <w:rFonts w:ascii="Arial" w:hAnsi="Arial" w:cs="Arial"/>
          <w:sz w:val="24"/>
          <w:szCs w:val="24"/>
        </w:rPr>
      </w:pPr>
    </w:p>
    <w:p w:rsidR="009A58D1" w:rsidRPr="006972F2" w:rsidRDefault="009A58D1" w:rsidP="009A58D1">
      <w:pPr>
        <w:pStyle w:val="ListParagraph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 xml:space="preserve">Acordaron continuar trabajando para la implementación efectiva del </w:t>
      </w:r>
      <w:r w:rsidRPr="006972F2">
        <w:rPr>
          <w:rFonts w:ascii="Arial" w:hAnsi="Arial" w:cs="Arial"/>
          <w:i/>
          <w:sz w:val="24"/>
          <w:szCs w:val="24"/>
        </w:rPr>
        <w:t>Protocolo de las Naciones Unidas para Prevenir, Suprimir y Castigar la Trata de Personas, especialmente Mujeres y Niños, y el Protocolo contra el Tráfico Ilícito de Migrantes por Tierra, Mar y Aire, que Complementan la Convención de las Naciones Unidas contra la Delincuencia Organizada Transnacional</w:t>
      </w:r>
      <w:r w:rsidRPr="006972F2">
        <w:rPr>
          <w:rFonts w:ascii="Arial" w:hAnsi="Arial" w:cs="Arial"/>
          <w:sz w:val="24"/>
          <w:szCs w:val="24"/>
        </w:rPr>
        <w:t xml:space="preserve">. En ese sentido, se congratularon por la realización de la Conferencia Internacional sobre el Tráfico Ilícito de Migrantes en la ciudad de México del 16 al 18 de abril, 2012. </w:t>
      </w:r>
    </w:p>
    <w:p w:rsidR="00070AE6" w:rsidRPr="006972F2" w:rsidRDefault="00BF70C9" w:rsidP="00F15AA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>Re</w:t>
      </w:r>
      <w:r w:rsidR="00EE3E86" w:rsidRPr="006972F2">
        <w:rPr>
          <w:rFonts w:ascii="Arial" w:hAnsi="Arial" w:cs="Arial"/>
          <w:sz w:val="24"/>
          <w:szCs w:val="24"/>
        </w:rPr>
        <w:t>iteraron la</w:t>
      </w:r>
      <w:r w:rsidR="00F6337C" w:rsidRPr="006972F2">
        <w:rPr>
          <w:rFonts w:ascii="Arial" w:hAnsi="Arial" w:cs="Arial"/>
          <w:sz w:val="24"/>
          <w:szCs w:val="24"/>
        </w:rPr>
        <w:t xml:space="preserve"> importancia de que </w:t>
      </w:r>
      <w:r w:rsidR="00180DAF" w:rsidRPr="006972F2">
        <w:rPr>
          <w:rFonts w:ascii="Arial" w:hAnsi="Arial" w:cs="Arial"/>
          <w:sz w:val="24"/>
          <w:szCs w:val="24"/>
        </w:rPr>
        <w:t>la</w:t>
      </w:r>
      <w:r w:rsidRPr="006972F2">
        <w:rPr>
          <w:rFonts w:ascii="Arial" w:hAnsi="Arial" w:cs="Arial"/>
          <w:sz w:val="24"/>
          <w:szCs w:val="24"/>
        </w:rPr>
        <w:t xml:space="preserve"> CRM </w:t>
      </w:r>
      <w:r w:rsidR="00BA7BC2" w:rsidRPr="006972F2">
        <w:rPr>
          <w:rFonts w:ascii="Arial" w:hAnsi="Arial" w:cs="Arial"/>
          <w:sz w:val="24"/>
          <w:szCs w:val="24"/>
        </w:rPr>
        <w:t>actualice</w:t>
      </w:r>
      <w:r w:rsidRPr="006972F2">
        <w:rPr>
          <w:rFonts w:ascii="Arial" w:hAnsi="Arial" w:cs="Arial"/>
          <w:sz w:val="24"/>
          <w:szCs w:val="24"/>
        </w:rPr>
        <w:t xml:space="preserve"> sus </w:t>
      </w:r>
      <w:r w:rsidR="00F34A85" w:rsidRPr="006972F2">
        <w:rPr>
          <w:rFonts w:ascii="Arial" w:hAnsi="Arial" w:cs="Arial"/>
          <w:sz w:val="24"/>
          <w:szCs w:val="24"/>
        </w:rPr>
        <w:t>procedimientos y estructuras</w:t>
      </w:r>
      <w:r w:rsidRPr="006972F2">
        <w:rPr>
          <w:rFonts w:ascii="Arial" w:hAnsi="Arial" w:cs="Arial"/>
          <w:sz w:val="24"/>
          <w:szCs w:val="24"/>
        </w:rPr>
        <w:t xml:space="preserve">, </w:t>
      </w:r>
      <w:r w:rsidR="00F34A85" w:rsidRPr="006972F2">
        <w:rPr>
          <w:rFonts w:ascii="Arial" w:hAnsi="Arial" w:cs="Arial"/>
          <w:sz w:val="24"/>
          <w:szCs w:val="24"/>
        </w:rPr>
        <w:t xml:space="preserve">con el propósito de </w:t>
      </w:r>
      <w:r w:rsidR="0097003C" w:rsidRPr="006972F2">
        <w:rPr>
          <w:rFonts w:ascii="Arial" w:hAnsi="Arial" w:cs="Arial"/>
          <w:sz w:val="24"/>
          <w:szCs w:val="24"/>
        </w:rPr>
        <w:t>hacer más efectivo su funcionamiento</w:t>
      </w:r>
      <w:r w:rsidR="00BE2D35" w:rsidRPr="006972F2">
        <w:rPr>
          <w:rFonts w:ascii="Arial" w:hAnsi="Arial" w:cs="Arial"/>
          <w:sz w:val="24"/>
          <w:szCs w:val="24"/>
        </w:rPr>
        <w:t>.</w:t>
      </w:r>
    </w:p>
    <w:p w:rsidR="00D700D0" w:rsidRPr="006972F2" w:rsidRDefault="00D700D0" w:rsidP="00D700D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C7F97" w:rsidRDefault="009225FD" w:rsidP="00795D58">
      <w:pPr>
        <w:jc w:val="both"/>
        <w:rPr>
          <w:rFonts w:ascii="Arial" w:hAnsi="Arial" w:cs="Arial"/>
          <w:sz w:val="24"/>
          <w:szCs w:val="24"/>
        </w:rPr>
      </w:pPr>
      <w:r w:rsidRPr="006972F2">
        <w:rPr>
          <w:rFonts w:ascii="Arial" w:hAnsi="Arial" w:cs="Arial"/>
          <w:sz w:val="24"/>
          <w:szCs w:val="24"/>
        </w:rPr>
        <w:t xml:space="preserve">Reafirmando los principios establecidos en el Proceso Puebla, y </w:t>
      </w:r>
      <w:r w:rsidR="00C1753D">
        <w:rPr>
          <w:rFonts w:ascii="Arial" w:hAnsi="Arial" w:cs="Arial"/>
          <w:sz w:val="24"/>
          <w:szCs w:val="24"/>
        </w:rPr>
        <w:t>con</w:t>
      </w:r>
      <w:r w:rsidR="005C7F97" w:rsidRPr="006972F2">
        <w:rPr>
          <w:rFonts w:ascii="Arial" w:hAnsi="Arial" w:cs="Arial"/>
          <w:sz w:val="24"/>
          <w:szCs w:val="24"/>
        </w:rPr>
        <w:t xml:space="preserve"> base </w:t>
      </w:r>
      <w:r w:rsidR="00C1753D">
        <w:rPr>
          <w:rFonts w:ascii="Arial" w:hAnsi="Arial" w:cs="Arial"/>
          <w:sz w:val="24"/>
          <w:szCs w:val="24"/>
        </w:rPr>
        <w:t>en</w:t>
      </w:r>
      <w:r w:rsidR="005C7F97" w:rsidRPr="006972F2">
        <w:rPr>
          <w:rFonts w:ascii="Arial" w:hAnsi="Arial" w:cs="Arial"/>
          <w:sz w:val="24"/>
          <w:szCs w:val="24"/>
        </w:rPr>
        <w:t xml:space="preserve"> las Recomendaciones del Grupo Regional de Consulta </w:t>
      </w:r>
      <w:r w:rsidR="00D06958" w:rsidRPr="006972F2">
        <w:rPr>
          <w:rFonts w:ascii="Arial" w:hAnsi="Arial" w:cs="Arial"/>
          <w:sz w:val="24"/>
          <w:szCs w:val="24"/>
        </w:rPr>
        <w:t xml:space="preserve">sobre Migración </w:t>
      </w:r>
      <w:r w:rsidR="005C7F97" w:rsidRPr="006972F2">
        <w:rPr>
          <w:rFonts w:ascii="Arial" w:hAnsi="Arial" w:cs="Arial"/>
          <w:sz w:val="24"/>
          <w:szCs w:val="24"/>
        </w:rPr>
        <w:t xml:space="preserve">y las deliberaciones de la XVII CRM, </w:t>
      </w:r>
      <w:r w:rsidRPr="006972F2">
        <w:rPr>
          <w:rFonts w:ascii="Arial" w:hAnsi="Arial" w:cs="Arial"/>
          <w:sz w:val="24"/>
          <w:szCs w:val="24"/>
        </w:rPr>
        <w:t>los Viceministros</w:t>
      </w:r>
      <w:r w:rsidR="004073CD" w:rsidRPr="006972F2">
        <w:rPr>
          <w:rFonts w:ascii="Arial" w:hAnsi="Arial" w:cs="Arial"/>
          <w:sz w:val="24"/>
          <w:szCs w:val="24"/>
        </w:rPr>
        <w:t xml:space="preserve"> y Jefes de Delegación</w:t>
      </w:r>
      <w:r w:rsidRPr="006972F2">
        <w:rPr>
          <w:rFonts w:ascii="Arial" w:hAnsi="Arial" w:cs="Arial"/>
          <w:sz w:val="24"/>
          <w:szCs w:val="24"/>
        </w:rPr>
        <w:t xml:space="preserve"> </w:t>
      </w:r>
      <w:r w:rsidR="00222CDB" w:rsidRPr="006972F2">
        <w:rPr>
          <w:rFonts w:ascii="Arial" w:hAnsi="Arial" w:cs="Arial"/>
          <w:sz w:val="24"/>
          <w:szCs w:val="24"/>
        </w:rPr>
        <w:t>tomaron las siguientes</w:t>
      </w:r>
      <w:r w:rsidR="00DF17C6" w:rsidRPr="006972F2">
        <w:rPr>
          <w:rFonts w:ascii="Arial" w:hAnsi="Arial" w:cs="Arial"/>
          <w:sz w:val="24"/>
          <w:szCs w:val="24"/>
        </w:rPr>
        <w:t xml:space="preserve"> </w:t>
      </w:r>
    </w:p>
    <w:p w:rsidR="00CC2183" w:rsidRPr="006972F2" w:rsidRDefault="00CC2183" w:rsidP="00795D58">
      <w:pPr>
        <w:jc w:val="both"/>
        <w:rPr>
          <w:rFonts w:ascii="Arial" w:hAnsi="Arial" w:cs="Arial"/>
          <w:sz w:val="24"/>
          <w:szCs w:val="24"/>
        </w:rPr>
      </w:pPr>
    </w:p>
    <w:p w:rsidR="00936AFD" w:rsidRPr="006972F2" w:rsidRDefault="000074ED" w:rsidP="00936AFD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6972F2">
        <w:rPr>
          <w:rFonts w:ascii="Arial" w:hAnsi="Arial" w:cs="Arial"/>
          <w:b/>
          <w:sz w:val="24"/>
          <w:szCs w:val="24"/>
          <w:lang w:val="es-CL"/>
        </w:rPr>
        <w:t>DECIS</w:t>
      </w:r>
      <w:r w:rsidR="00936AFD" w:rsidRPr="006972F2">
        <w:rPr>
          <w:rFonts w:ascii="Arial" w:hAnsi="Arial" w:cs="Arial"/>
          <w:b/>
          <w:sz w:val="24"/>
          <w:szCs w:val="24"/>
          <w:lang w:val="es-CL"/>
        </w:rPr>
        <w:t>IONES:</w:t>
      </w:r>
    </w:p>
    <w:p w:rsidR="00360004" w:rsidRPr="006972F2" w:rsidRDefault="00A2214B" w:rsidP="0036000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6972F2">
        <w:rPr>
          <w:rFonts w:ascii="Arial" w:hAnsi="Arial" w:cs="Arial"/>
          <w:sz w:val="24"/>
          <w:szCs w:val="24"/>
          <w:lang w:val="es-CR"/>
        </w:rPr>
        <w:t>Aprobar</w:t>
      </w:r>
      <w:r w:rsidR="00D37E53" w:rsidRPr="006972F2">
        <w:rPr>
          <w:rFonts w:ascii="Arial" w:hAnsi="Arial" w:cs="Arial"/>
          <w:sz w:val="24"/>
          <w:szCs w:val="24"/>
          <w:lang w:val="es-CR"/>
        </w:rPr>
        <w:t xml:space="preserve"> el presupuesto presentado por la Secretar</w:t>
      </w:r>
      <w:r w:rsidR="00F93649" w:rsidRPr="006972F2">
        <w:rPr>
          <w:rFonts w:ascii="Arial" w:hAnsi="Arial" w:cs="Arial"/>
          <w:sz w:val="24"/>
          <w:szCs w:val="24"/>
          <w:lang w:val="es-CR"/>
        </w:rPr>
        <w:t>í</w:t>
      </w:r>
      <w:r w:rsidR="009A1C51" w:rsidRPr="006972F2">
        <w:rPr>
          <w:rFonts w:ascii="Arial" w:hAnsi="Arial" w:cs="Arial"/>
          <w:sz w:val="24"/>
          <w:szCs w:val="24"/>
          <w:lang w:val="es-CR"/>
        </w:rPr>
        <w:t>a Técnica (ST) para el año 2013</w:t>
      </w:r>
      <w:r w:rsidR="00D37E53" w:rsidRPr="006972F2">
        <w:rPr>
          <w:rFonts w:ascii="Arial" w:hAnsi="Arial" w:cs="Arial"/>
          <w:sz w:val="24"/>
          <w:szCs w:val="24"/>
          <w:lang w:val="es-CR"/>
        </w:rPr>
        <w:t xml:space="preserve">. </w:t>
      </w:r>
    </w:p>
    <w:p w:rsidR="009D2D97" w:rsidRPr="006972F2" w:rsidRDefault="009D2D97" w:rsidP="009A1C51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es-CR"/>
        </w:rPr>
      </w:pPr>
    </w:p>
    <w:p w:rsidR="00360004" w:rsidRPr="006972F2" w:rsidRDefault="00FE7A88" w:rsidP="000074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972F2">
        <w:rPr>
          <w:rFonts w:ascii="Arial" w:hAnsi="Arial" w:cs="Arial"/>
          <w:sz w:val="22"/>
          <w:szCs w:val="22"/>
          <w:lang w:val="es-CR"/>
        </w:rPr>
        <w:t xml:space="preserve">Dar </w:t>
      </w:r>
      <w:r w:rsidRPr="006972F2">
        <w:rPr>
          <w:rFonts w:ascii="Arial" w:hAnsi="Arial" w:cs="Arial"/>
          <w:sz w:val="22"/>
          <w:szCs w:val="22"/>
        </w:rPr>
        <w:t>seguimiento a</w:t>
      </w:r>
      <w:r w:rsidR="00360004" w:rsidRPr="006972F2">
        <w:rPr>
          <w:rFonts w:ascii="Arial" w:hAnsi="Arial" w:cs="Arial"/>
          <w:sz w:val="22"/>
          <w:szCs w:val="22"/>
        </w:rPr>
        <w:t xml:space="preserve"> las propuestas emanadas de la primera reunión del Grupo de Trabajo Ad-Hoc para Discutir, Analizar y Definir los Objetivos sobre el Tema</w:t>
      </w:r>
      <w:r w:rsidRPr="006972F2">
        <w:rPr>
          <w:rFonts w:ascii="Arial" w:hAnsi="Arial" w:cs="Arial"/>
          <w:sz w:val="22"/>
          <w:szCs w:val="22"/>
        </w:rPr>
        <w:t xml:space="preserve"> de Flujos Migratorios de extra </w:t>
      </w:r>
      <w:r w:rsidR="00360004" w:rsidRPr="006972F2">
        <w:rPr>
          <w:rFonts w:ascii="Arial" w:hAnsi="Arial" w:cs="Arial"/>
          <w:sz w:val="22"/>
          <w:szCs w:val="22"/>
        </w:rPr>
        <w:t>continentales en la Región</w:t>
      </w:r>
      <w:r w:rsidR="00D06958" w:rsidRPr="006972F2">
        <w:rPr>
          <w:rFonts w:ascii="Arial" w:hAnsi="Arial" w:cs="Arial"/>
          <w:sz w:val="22"/>
          <w:szCs w:val="22"/>
        </w:rPr>
        <w:t>, con la incorporación de Honduras y Nicaragua</w:t>
      </w:r>
      <w:r w:rsidR="00360004" w:rsidRPr="006972F2">
        <w:rPr>
          <w:rFonts w:ascii="Arial" w:hAnsi="Arial" w:cs="Arial"/>
          <w:sz w:val="22"/>
          <w:szCs w:val="22"/>
        </w:rPr>
        <w:t xml:space="preserve">. </w:t>
      </w:r>
    </w:p>
    <w:p w:rsidR="00936AFD" w:rsidRPr="006972F2" w:rsidRDefault="00936AFD" w:rsidP="000074E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97003C" w:rsidRPr="006972F2" w:rsidRDefault="0097003C" w:rsidP="000074E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9221CF" w:rsidRPr="006972F2" w:rsidRDefault="009221CF" w:rsidP="000074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972F2">
        <w:rPr>
          <w:rFonts w:ascii="Arial" w:hAnsi="Arial" w:cs="Arial"/>
          <w:sz w:val="22"/>
          <w:szCs w:val="22"/>
        </w:rPr>
        <w:t>Invitar a la Troika de la Conferencia Sudamericana sobre Migraciones para participar en la próxima reunión del GRCM en lo relativo a los flujos migratorios de continentales y extra continentales en la Región.</w:t>
      </w:r>
    </w:p>
    <w:p w:rsidR="009221CF" w:rsidRPr="006972F2" w:rsidRDefault="009221CF" w:rsidP="000074E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97003C" w:rsidRPr="006972F2" w:rsidRDefault="00174CC6" w:rsidP="000074E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972F2">
        <w:rPr>
          <w:rFonts w:ascii="Arial" w:hAnsi="Arial" w:cs="Arial"/>
          <w:sz w:val="22"/>
          <w:szCs w:val="22"/>
        </w:rPr>
        <w:t xml:space="preserve">Aprobar la propuesta de Estados Unidos para el fortalecimiento de los procedimientos relacionados a la organización de las reuniones de la CRM, misma que será </w:t>
      </w:r>
      <w:r w:rsidR="00CF1588" w:rsidRPr="006972F2">
        <w:rPr>
          <w:rFonts w:ascii="Arial" w:hAnsi="Arial" w:cs="Arial"/>
          <w:sz w:val="22"/>
          <w:szCs w:val="22"/>
        </w:rPr>
        <w:t>anexada al Documento de Santa Fe</w:t>
      </w:r>
      <w:r w:rsidR="00360004" w:rsidRPr="006972F2">
        <w:rPr>
          <w:rFonts w:ascii="Arial" w:hAnsi="Arial" w:cs="Arial"/>
          <w:sz w:val="22"/>
          <w:szCs w:val="22"/>
        </w:rPr>
        <w:t>.</w:t>
      </w:r>
    </w:p>
    <w:p w:rsidR="00CF1588" w:rsidRPr="006972F2" w:rsidRDefault="00CF1588" w:rsidP="00CF1588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p w:rsidR="00CF1588" w:rsidRPr="006972F2" w:rsidRDefault="00CF1588" w:rsidP="00AB798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972F2">
        <w:rPr>
          <w:rFonts w:ascii="Arial" w:hAnsi="Arial" w:cs="Arial"/>
          <w:sz w:val="22"/>
          <w:szCs w:val="22"/>
        </w:rPr>
        <w:t xml:space="preserve">Conformar </w:t>
      </w:r>
      <w:r w:rsidR="00DC1F90" w:rsidRPr="006972F2">
        <w:rPr>
          <w:rFonts w:ascii="Arial" w:hAnsi="Arial" w:cs="Arial"/>
          <w:sz w:val="22"/>
          <w:szCs w:val="22"/>
        </w:rPr>
        <w:t>un Grupo Ad H</w:t>
      </w:r>
      <w:r w:rsidRPr="006972F2">
        <w:rPr>
          <w:rFonts w:ascii="Arial" w:hAnsi="Arial" w:cs="Arial"/>
          <w:sz w:val="22"/>
          <w:szCs w:val="22"/>
        </w:rPr>
        <w:t>oc para elaborar una propuesta regional en atención  a la preocupación de</w:t>
      </w:r>
      <w:r w:rsidR="00E234AA" w:rsidRPr="006972F2">
        <w:rPr>
          <w:rFonts w:ascii="Arial" w:hAnsi="Arial" w:cs="Arial"/>
          <w:sz w:val="22"/>
          <w:szCs w:val="22"/>
        </w:rPr>
        <w:t xml:space="preserve"> </w:t>
      </w:r>
      <w:r w:rsidR="00DC1F90" w:rsidRPr="006972F2">
        <w:rPr>
          <w:rFonts w:ascii="Arial" w:hAnsi="Arial" w:cs="Arial"/>
          <w:sz w:val="22"/>
          <w:szCs w:val="22"/>
        </w:rPr>
        <w:t>algunos</w:t>
      </w:r>
      <w:r w:rsidR="00E234AA" w:rsidRPr="006972F2">
        <w:rPr>
          <w:rFonts w:ascii="Arial" w:hAnsi="Arial" w:cs="Arial"/>
          <w:sz w:val="22"/>
          <w:szCs w:val="22"/>
        </w:rPr>
        <w:t xml:space="preserve"> Países Miembros de la CRM </w:t>
      </w:r>
      <w:r w:rsidRPr="006972F2">
        <w:rPr>
          <w:rFonts w:ascii="Arial" w:hAnsi="Arial" w:cs="Arial"/>
          <w:sz w:val="22"/>
          <w:szCs w:val="22"/>
        </w:rPr>
        <w:t xml:space="preserve">sobre la situación </w:t>
      </w:r>
      <w:r w:rsidRPr="006972F2">
        <w:rPr>
          <w:rFonts w:ascii="Arial" w:hAnsi="Arial" w:cs="Arial"/>
          <w:sz w:val="22"/>
          <w:szCs w:val="22"/>
        </w:rPr>
        <w:lastRenderedPageBreak/>
        <w:t xml:space="preserve">de tránsito irregular de </w:t>
      </w:r>
      <w:r w:rsidR="00E234AA" w:rsidRPr="006972F2">
        <w:rPr>
          <w:rFonts w:ascii="Arial" w:hAnsi="Arial" w:cs="Arial"/>
          <w:sz w:val="22"/>
          <w:szCs w:val="22"/>
        </w:rPr>
        <w:t>nacionales cubano</w:t>
      </w:r>
      <w:r w:rsidRPr="006972F2">
        <w:rPr>
          <w:rFonts w:ascii="Arial" w:hAnsi="Arial" w:cs="Arial"/>
          <w:sz w:val="22"/>
          <w:szCs w:val="22"/>
        </w:rPr>
        <w:t>s proveniente</w:t>
      </w:r>
      <w:r w:rsidR="00DC1F90" w:rsidRPr="006972F2">
        <w:rPr>
          <w:rFonts w:ascii="Arial" w:hAnsi="Arial" w:cs="Arial"/>
          <w:sz w:val="22"/>
          <w:szCs w:val="22"/>
        </w:rPr>
        <w:t>s de otros países de la región</w:t>
      </w:r>
      <w:r w:rsidRPr="006972F2">
        <w:rPr>
          <w:rFonts w:ascii="Arial" w:hAnsi="Arial" w:cs="Arial"/>
          <w:sz w:val="22"/>
          <w:szCs w:val="22"/>
        </w:rPr>
        <w:t>, y la condición de vulnerabilidad en que se está dando este tránsito.</w:t>
      </w:r>
      <w:r w:rsidR="001056A2">
        <w:rPr>
          <w:rFonts w:ascii="Arial" w:hAnsi="Arial" w:cs="Arial"/>
          <w:sz w:val="22"/>
          <w:szCs w:val="22"/>
        </w:rPr>
        <w:t xml:space="preserve"> Este grupo estará compuesto por </w:t>
      </w:r>
      <w:r w:rsidR="00362696">
        <w:rPr>
          <w:rFonts w:ascii="Arial" w:hAnsi="Arial" w:cs="Arial"/>
          <w:sz w:val="22"/>
          <w:szCs w:val="22"/>
        </w:rPr>
        <w:t xml:space="preserve">Costa Rica, El Salvador, Guatemala, </w:t>
      </w:r>
      <w:r w:rsidR="008B4735">
        <w:rPr>
          <w:rFonts w:ascii="Arial" w:hAnsi="Arial" w:cs="Arial"/>
          <w:sz w:val="22"/>
          <w:szCs w:val="22"/>
        </w:rPr>
        <w:t xml:space="preserve">Honduras, </w:t>
      </w:r>
      <w:r w:rsidR="00362696">
        <w:rPr>
          <w:rFonts w:ascii="Arial" w:hAnsi="Arial" w:cs="Arial"/>
          <w:sz w:val="22"/>
          <w:szCs w:val="22"/>
        </w:rPr>
        <w:t>México, Nicaragua, Panamá y República Dominicana.</w:t>
      </w:r>
    </w:p>
    <w:p w:rsidR="002B3BE2" w:rsidRPr="006972F2" w:rsidRDefault="002B3BE2" w:rsidP="005F2F2C">
      <w:pPr>
        <w:tabs>
          <w:tab w:val="left" w:pos="7142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F2F2C" w:rsidRPr="006972F2" w:rsidRDefault="0021046F" w:rsidP="005F2F2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6972F2">
        <w:rPr>
          <w:rFonts w:ascii="Arial" w:hAnsi="Arial" w:cs="Arial"/>
          <w:sz w:val="24"/>
          <w:szCs w:val="24"/>
          <w:lang w:val="es-CR"/>
        </w:rPr>
        <w:t xml:space="preserve">Incluir a expertos </w:t>
      </w:r>
      <w:r w:rsidR="005F2F2C" w:rsidRPr="006972F2">
        <w:rPr>
          <w:rFonts w:ascii="Arial" w:hAnsi="Arial" w:cs="Arial"/>
          <w:sz w:val="24"/>
          <w:szCs w:val="24"/>
          <w:lang w:val="es-CR"/>
        </w:rPr>
        <w:t xml:space="preserve">gubernamentales </w:t>
      </w:r>
      <w:r w:rsidRPr="006972F2">
        <w:rPr>
          <w:rFonts w:ascii="Arial" w:hAnsi="Arial" w:cs="Arial"/>
          <w:sz w:val="24"/>
          <w:szCs w:val="24"/>
          <w:lang w:val="es-CR"/>
        </w:rPr>
        <w:t>en la atención a la niñez migrante en la Red de Funcionarios de Enlace para la Protección Consular.</w:t>
      </w:r>
    </w:p>
    <w:p w:rsidR="00307F12" w:rsidRDefault="00307F12" w:rsidP="00307F12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CR"/>
        </w:rPr>
      </w:pPr>
    </w:p>
    <w:p w:rsidR="00936AFD" w:rsidRPr="006972F2" w:rsidRDefault="00936AFD" w:rsidP="005F2F2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6972F2">
        <w:rPr>
          <w:rFonts w:ascii="Arial" w:hAnsi="Arial" w:cs="Arial"/>
          <w:sz w:val="24"/>
          <w:szCs w:val="24"/>
          <w:lang w:val="es-CR"/>
        </w:rPr>
        <w:t>Aprobar la propuesta de la RROCM</w:t>
      </w:r>
      <w:r w:rsidR="004E745F" w:rsidRPr="006972F2">
        <w:rPr>
          <w:rFonts w:ascii="Arial" w:hAnsi="Arial" w:cs="Arial"/>
          <w:sz w:val="24"/>
          <w:szCs w:val="24"/>
          <w:lang w:val="es-CR"/>
        </w:rPr>
        <w:t xml:space="preserve"> para la celebración de una reunión con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 </w:t>
      </w:r>
      <w:r w:rsidR="00210CA7">
        <w:rPr>
          <w:rFonts w:ascii="Arial" w:hAnsi="Arial" w:cs="Arial"/>
          <w:sz w:val="24"/>
          <w:szCs w:val="24"/>
          <w:lang w:val="es-CR"/>
        </w:rPr>
        <w:t xml:space="preserve">el 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Grupo de Trabajo Ad Hoc </w:t>
      </w:r>
      <w:r w:rsidR="004E745F" w:rsidRPr="006972F2">
        <w:rPr>
          <w:rFonts w:ascii="Arial" w:hAnsi="Arial" w:cs="Arial"/>
          <w:sz w:val="24"/>
          <w:szCs w:val="24"/>
          <w:lang w:val="es-CR"/>
        </w:rPr>
        <w:t xml:space="preserve">de Coordinación CRM-RROCM 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para definir </w:t>
      </w:r>
      <w:r w:rsidR="004E745F" w:rsidRPr="006972F2">
        <w:rPr>
          <w:rFonts w:ascii="Arial" w:hAnsi="Arial" w:cs="Arial"/>
          <w:sz w:val="24"/>
          <w:szCs w:val="24"/>
          <w:lang w:val="es-CR"/>
        </w:rPr>
        <w:t xml:space="preserve">la 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agenda </w:t>
      </w:r>
      <w:r w:rsidR="004E745F" w:rsidRPr="006972F2">
        <w:rPr>
          <w:rFonts w:ascii="Arial" w:hAnsi="Arial" w:cs="Arial"/>
          <w:sz w:val="24"/>
          <w:szCs w:val="24"/>
          <w:lang w:val="es-CR"/>
        </w:rPr>
        <w:t xml:space="preserve">en común 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y </w:t>
      </w:r>
      <w:r w:rsidR="004E745F" w:rsidRPr="006972F2">
        <w:rPr>
          <w:rFonts w:ascii="Arial" w:hAnsi="Arial" w:cs="Arial"/>
          <w:sz w:val="24"/>
          <w:szCs w:val="24"/>
          <w:lang w:val="es-CR"/>
        </w:rPr>
        <w:t xml:space="preserve">los 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mecanismos de coordinación.  </w:t>
      </w:r>
    </w:p>
    <w:p w:rsidR="005F2F2C" w:rsidRPr="006972F2" w:rsidRDefault="005F2F2C" w:rsidP="005F2F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5F2F2C" w:rsidRPr="006972F2" w:rsidRDefault="005F2F2C" w:rsidP="005F2F2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6972F2">
        <w:rPr>
          <w:rFonts w:ascii="Arial" w:hAnsi="Arial" w:cs="Arial"/>
          <w:sz w:val="24"/>
          <w:szCs w:val="24"/>
          <w:lang w:val="es-CR"/>
        </w:rPr>
        <w:t>Renovar el contrato del señor Oliver Francis Bush Espinosa, Coordinador de la Se</w:t>
      </w:r>
      <w:r w:rsidR="00D21A46" w:rsidRPr="006972F2">
        <w:rPr>
          <w:rFonts w:ascii="Arial" w:hAnsi="Arial" w:cs="Arial"/>
          <w:sz w:val="24"/>
          <w:szCs w:val="24"/>
          <w:lang w:val="es-CR"/>
        </w:rPr>
        <w:t>cretaría Técnica, hasta</w:t>
      </w:r>
      <w:r w:rsidRPr="006972F2">
        <w:rPr>
          <w:rFonts w:ascii="Arial" w:hAnsi="Arial" w:cs="Arial"/>
          <w:sz w:val="24"/>
          <w:szCs w:val="24"/>
          <w:lang w:val="es-CR"/>
        </w:rPr>
        <w:t xml:space="preserve"> julio de 2013.</w:t>
      </w:r>
    </w:p>
    <w:p w:rsidR="00633B66" w:rsidRPr="006972F2" w:rsidRDefault="00633B66" w:rsidP="009A58D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L"/>
        </w:rPr>
      </w:pPr>
    </w:p>
    <w:p w:rsidR="00CB05B2" w:rsidRPr="006972F2" w:rsidRDefault="00CB05B2" w:rsidP="00A904D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6972F2">
        <w:rPr>
          <w:rFonts w:ascii="Arial" w:hAnsi="Arial" w:cs="Arial"/>
          <w:sz w:val="24"/>
          <w:szCs w:val="24"/>
          <w:lang w:val="es-CL"/>
        </w:rPr>
        <w:t>Agradecer la participación de</w:t>
      </w:r>
      <w:r w:rsidR="00210CA7">
        <w:rPr>
          <w:rFonts w:ascii="Arial" w:hAnsi="Arial" w:cs="Arial"/>
          <w:sz w:val="24"/>
          <w:szCs w:val="24"/>
          <w:lang w:val="es-CL"/>
        </w:rPr>
        <w:t>l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Alto Comisionado de las Naciones</w:t>
      </w:r>
      <w:r w:rsidR="00210CA7">
        <w:rPr>
          <w:rFonts w:ascii="Arial" w:hAnsi="Arial" w:cs="Arial"/>
          <w:sz w:val="24"/>
          <w:szCs w:val="24"/>
          <w:lang w:val="es-CL"/>
        </w:rPr>
        <w:t xml:space="preserve"> Unidas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para los Refugiados (ACNUR), Comisión Interamericana de Derechos Humanos (CIDH), Organización Internacional para las Migraciones (OIM), Secretaría General Iberoamericana (SEGIB)</w:t>
      </w:r>
      <w:r w:rsidR="00D74386" w:rsidRPr="006972F2">
        <w:rPr>
          <w:rFonts w:ascii="Arial" w:hAnsi="Arial" w:cs="Arial"/>
          <w:sz w:val="24"/>
          <w:szCs w:val="24"/>
          <w:lang w:val="es-CL"/>
        </w:rPr>
        <w:t>,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como Organismos Observadores y </w:t>
      </w:r>
      <w:r w:rsidR="00D74386" w:rsidRPr="006972F2">
        <w:rPr>
          <w:rFonts w:ascii="Arial" w:hAnsi="Arial" w:cs="Arial"/>
          <w:sz w:val="24"/>
          <w:szCs w:val="24"/>
          <w:lang w:val="es-CL"/>
        </w:rPr>
        <w:t xml:space="preserve"> como invitado</w:t>
      </w:r>
      <w:r w:rsidR="00AB3055" w:rsidRPr="006972F2">
        <w:rPr>
          <w:rFonts w:ascii="Arial" w:hAnsi="Arial" w:cs="Arial"/>
          <w:sz w:val="24"/>
          <w:szCs w:val="24"/>
          <w:lang w:val="es-CL"/>
        </w:rPr>
        <w:t>s</w:t>
      </w:r>
      <w:r w:rsidR="00D74386" w:rsidRPr="006972F2">
        <w:rPr>
          <w:rFonts w:ascii="Arial" w:hAnsi="Arial" w:cs="Arial"/>
          <w:sz w:val="24"/>
          <w:szCs w:val="24"/>
          <w:lang w:val="es-CL"/>
        </w:rPr>
        <w:t xml:space="preserve"> especial</w:t>
      </w:r>
      <w:r w:rsidR="00AB3055" w:rsidRPr="006972F2">
        <w:rPr>
          <w:rFonts w:ascii="Arial" w:hAnsi="Arial" w:cs="Arial"/>
          <w:sz w:val="24"/>
          <w:szCs w:val="24"/>
          <w:lang w:val="es-CL"/>
        </w:rPr>
        <w:t>es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</w:t>
      </w:r>
      <w:r w:rsidR="000074ED" w:rsidRPr="006972F2">
        <w:rPr>
          <w:rFonts w:ascii="Arial" w:hAnsi="Arial" w:cs="Arial"/>
          <w:sz w:val="24"/>
          <w:szCs w:val="24"/>
          <w:lang w:val="es-CL"/>
        </w:rPr>
        <w:t xml:space="preserve">a Brasil en representación de la Conferencia Sudamericana sobre Migraciones (CSM), </w:t>
      </w:r>
      <w:r w:rsidR="00034CEE" w:rsidRPr="006972F2">
        <w:rPr>
          <w:rFonts w:ascii="Arial" w:hAnsi="Arial" w:cs="Arial"/>
          <w:sz w:val="24"/>
          <w:szCs w:val="24"/>
          <w:lang w:val="es-CL"/>
        </w:rPr>
        <w:t>al Comité Internacional de la Cruz Roja (CICR), la Federación Internacional de</w:t>
      </w:r>
      <w:r w:rsidR="00E30BBA" w:rsidRPr="006972F2">
        <w:rPr>
          <w:rFonts w:ascii="Arial" w:hAnsi="Arial" w:cs="Arial"/>
          <w:sz w:val="24"/>
          <w:szCs w:val="24"/>
          <w:lang w:val="es-CL"/>
        </w:rPr>
        <w:t xml:space="preserve"> Sociedades de 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la Cruz Roja </w:t>
      </w:r>
      <w:r w:rsidR="00E30BBA" w:rsidRPr="006972F2">
        <w:rPr>
          <w:rFonts w:ascii="Arial" w:hAnsi="Arial" w:cs="Arial"/>
          <w:sz w:val="24"/>
          <w:szCs w:val="24"/>
          <w:lang w:val="es-CL"/>
        </w:rPr>
        <w:t>y de la Media Luna Roja (FI</w:t>
      </w:r>
      <w:r w:rsidR="00034CEE" w:rsidRPr="006972F2">
        <w:rPr>
          <w:rFonts w:ascii="Arial" w:hAnsi="Arial" w:cs="Arial"/>
          <w:sz w:val="24"/>
          <w:szCs w:val="24"/>
          <w:lang w:val="es-CL"/>
        </w:rPr>
        <w:t>R</w:t>
      </w:r>
      <w:r w:rsidR="00E30BBA" w:rsidRPr="006972F2">
        <w:rPr>
          <w:rFonts w:ascii="Arial" w:hAnsi="Arial" w:cs="Arial"/>
          <w:sz w:val="24"/>
          <w:szCs w:val="24"/>
          <w:lang w:val="es-CL"/>
        </w:rPr>
        <w:t>C</w:t>
      </w:r>
      <w:r w:rsidR="000074ED" w:rsidRPr="006972F2">
        <w:rPr>
          <w:rFonts w:ascii="Arial" w:hAnsi="Arial" w:cs="Arial"/>
          <w:sz w:val="24"/>
          <w:szCs w:val="24"/>
          <w:lang w:val="es-CL"/>
        </w:rPr>
        <w:t>)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</w:t>
      </w:r>
      <w:r w:rsidR="000074ED" w:rsidRPr="006972F2">
        <w:rPr>
          <w:rFonts w:ascii="Arial" w:hAnsi="Arial" w:cs="Arial"/>
          <w:sz w:val="24"/>
          <w:szCs w:val="24"/>
          <w:lang w:val="es-CL"/>
        </w:rPr>
        <w:t xml:space="preserve">y la </w:t>
      </w:r>
      <w:r w:rsidR="00034CEE" w:rsidRPr="006972F2">
        <w:rPr>
          <w:rFonts w:ascii="Arial" w:hAnsi="Arial" w:cs="Arial"/>
          <w:sz w:val="24"/>
          <w:szCs w:val="24"/>
          <w:lang w:val="es-CL"/>
        </w:rPr>
        <w:t>Organización Internacional de</w:t>
      </w:r>
      <w:r w:rsidR="00210CA7">
        <w:rPr>
          <w:rFonts w:ascii="Arial" w:hAnsi="Arial" w:cs="Arial"/>
          <w:sz w:val="24"/>
          <w:szCs w:val="24"/>
          <w:lang w:val="es-CL"/>
        </w:rPr>
        <w:t>l</w:t>
      </w:r>
      <w:r w:rsidR="00034CEE" w:rsidRPr="006972F2">
        <w:rPr>
          <w:rFonts w:ascii="Arial" w:hAnsi="Arial" w:cs="Arial"/>
          <w:sz w:val="24"/>
          <w:szCs w:val="24"/>
          <w:lang w:val="es-CL"/>
        </w:rPr>
        <w:t xml:space="preserve"> Trabajo (OIT)</w:t>
      </w:r>
      <w:r w:rsidRPr="006972F2">
        <w:rPr>
          <w:rFonts w:ascii="Arial" w:hAnsi="Arial" w:cs="Arial"/>
          <w:sz w:val="24"/>
          <w:szCs w:val="24"/>
          <w:lang w:val="es-CL"/>
        </w:rPr>
        <w:t>.</w:t>
      </w:r>
    </w:p>
    <w:p w:rsidR="00633B66" w:rsidRPr="006972F2" w:rsidRDefault="00633B66" w:rsidP="009A58D1">
      <w:pPr>
        <w:pStyle w:val="ListParagraph"/>
        <w:spacing w:after="0" w:line="240" w:lineRule="auto"/>
        <w:ind w:left="0"/>
        <w:rPr>
          <w:rFonts w:ascii="Arial" w:hAnsi="Arial" w:cs="Arial"/>
          <w:i/>
          <w:sz w:val="24"/>
          <w:szCs w:val="24"/>
          <w:lang w:val="es-CL"/>
        </w:rPr>
      </w:pPr>
    </w:p>
    <w:p w:rsidR="00914281" w:rsidRPr="006972F2" w:rsidRDefault="008F418B" w:rsidP="0091428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6972F2">
        <w:rPr>
          <w:rFonts w:ascii="Arial" w:hAnsi="Arial" w:cs="Arial"/>
          <w:sz w:val="24"/>
          <w:szCs w:val="24"/>
          <w:lang w:val="es-CL"/>
        </w:rPr>
        <w:t xml:space="preserve">Agradecer a </w:t>
      </w:r>
      <w:r w:rsidR="00812672" w:rsidRPr="006972F2">
        <w:rPr>
          <w:rFonts w:ascii="Arial" w:hAnsi="Arial" w:cs="Arial"/>
          <w:sz w:val="24"/>
          <w:szCs w:val="24"/>
          <w:lang w:val="es-CL"/>
        </w:rPr>
        <w:t>Costa Rica</w:t>
      </w:r>
      <w:r w:rsidRPr="006972F2">
        <w:rPr>
          <w:rFonts w:ascii="Arial" w:hAnsi="Arial" w:cs="Arial"/>
          <w:sz w:val="24"/>
          <w:szCs w:val="24"/>
          <w:lang w:val="es-CL"/>
        </w:rPr>
        <w:t xml:space="preserve"> por acoger la XVII</w:t>
      </w:r>
      <w:r w:rsidR="00812672" w:rsidRPr="006972F2">
        <w:rPr>
          <w:rFonts w:ascii="Arial" w:hAnsi="Arial" w:cs="Arial"/>
          <w:sz w:val="24"/>
          <w:szCs w:val="24"/>
          <w:lang w:val="es-CL"/>
        </w:rPr>
        <w:t>I</w:t>
      </w:r>
      <w:r w:rsidRPr="006972F2">
        <w:rPr>
          <w:rFonts w:ascii="Arial" w:hAnsi="Arial" w:cs="Arial"/>
          <w:sz w:val="24"/>
          <w:szCs w:val="24"/>
          <w:lang w:val="es-CL"/>
        </w:rPr>
        <w:t xml:space="preserve"> Confere</w:t>
      </w:r>
      <w:r w:rsidR="00914281" w:rsidRPr="006972F2">
        <w:rPr>
          <w:rFonts w:ascii="Arial" w:hAnsi="Arial" w:cs="Arial"/>
          <w:sz w:val="24"/>
          <w:szCs w:val="24"/>
          <w:lang w:val="es-CL"/>
        </w:rPr>
        <w:t>ncia Regional sobre Migración</w:t>
      </w:r>
      <w:r w:rsidR="00DC1F90" w:rsidRPr="006972F2">
        <w:rPr>
          <w:rFonts w:ascii="Arial" w:hAnsi="Arial" w:cs="Arial"/>
          <w:sz w:val="24"/>
          <w:szCs w:val="24"/>
          <w:lang w:val="es-CL"/>
        </w:rPr>
        <w:t>. Costa Rica</w:t>
      </w:r>
      <w:r w:rsidR="00914281" w:rsidRPr="006972F2">
        <w:rPr>
          <w:rFonts w:ascii="Arial" w:hAnsi="Arial" w:cs="Arial"/>
          <w:sz w:val="24"/>
          <w:szCs w:val="24"/>
          <w:lang w:val="es-CL"/>
        </w:rPr>
        <w:t xml:space="preserve"> propone impulsar acciones relevantes en la CRM para dar continuidad a los siguientes temas: integración de la población migrante, trata de personas, tráfico ilícito de migrantes y protección a niños, niñas y adolescentes migrantes.</w:t>
      </w:r>
    </w:p>
    <w:p w:rsidR="008F418B" w:rsidRPr="006972F2" w:rsidRDefault="008F418B" w:rsidP="009A58D1">
      <w:pPr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  <w:lang w:val="es-CL"/>
        </w:rPr>
      </w:pPr>
    </w:p>
    <w:p w:rsidR="009A58D1" w:rsidRPr="006972F2" w:rsidRDefault="009A58D1" w:rsidP="009A58D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6972F2">
        <w:rPr>
          <w:rFonts w:ascii="Arial" w:hAnsi="Arial" w:cs="Arial"/>
          <w:sz w:val="24"/>
          <w:szCs w:val="24"/>
          <w:lang w:val="es-CL"/>
        </w:rPr>
        <w:t xml:space="preserve">Agradecer a Nicaragua por acoger la XIX Conferencia Regional sobre Migración en el año 2014. </w:t>
      </w:r>
    </w:p>
    <w:p w:rsidR="009A58D1" w:rsidRPr="006972F2" w:rsidRDefault="009A58D1" w:rsidP="009A58D1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CL"/>
        </w:rPr>
      </w:pPr>
    </w:p>
    <w:p w:rsidR="00070AE6" w:rsidRPr="006972F2" w:rsidRDefault="00CB05B2" w:rsidP="009A58D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6972F2">
        <w:rPr>
          <w:rFonts w:ascii="Arial" w:hAnsi="Arial" w:cs="Arial"/>
          <w:sz w:val="24"/>
          <w:szCs w:val="24"/>
          <w:lang w:val="es-CL"/>
        </w:rPr>
        <w:t>Agradecer a</w:t>
      </w:r>
      <w:r w:rsidR="00931ED2" w:rsidRPr="006972F2">
        <w:rPr>
          <w:rFonts w:ascii="Arial" w:hAnsi="Arial" w:cs="Arial"/>
          <w:sz w:val="24"/>
          <w:szCs w:val="24"/>
          <w:lang w:val="es-CL"/>
        </w:rPr>
        <w:t>l Gobierno y al pueblo de</w:t>
      </w:r>
      <w:r w:rsidRPr="006972F2">
        <w:rPr>
          <w:rFonts w:ascii="Arial" w:hAnsi="Arial" w:cs="Arial"/>
          <w:sz w:val="24"/>
          <w:szCs w:val="24"/>
          <w:lang w:val="es-CL"/>
        </w:rPr>
        <w:t xml:space="preserve"> la República </w:t>
      </w:r>
      <w:r w:rsidR="00812672" w:rsidRPr="006972F2">
        <w:rPr>
          <w:rFonts w:ascii="Arial" w:hAnsi="Arial" w:cs="Arial"/>
          <w:sz w:val="24"/>
          <w:szCs w:val="24"/>
          <w:lang w:val="es-CL"/>
        </w:rPr>
        <w:t>de Panamá</w:t>
      </w:r>
      <w:r w:rsidRPr="006972F2">
        <w:rPr>
          <w:rFonts w:ascii="Arial" w:hAnsi="Arial" w:cs="Arial"/>
          <w:sz w:val="24"/>
          <w:szCs w:val="24"/>
          <w:lang w:val="es-CL"/>
        </w:rPr>
        <w:t xml:space="preserve"> por </w:t>
      </w:r>
      <w:r w:rsidR="003D2171" w:rsidRPr="006972F2">
        <w:rPr>
          <w:rFonts w:ascii="Arial" w:hAnsi="Arial" w:cs="Arial"/>
          <w:sz w:val="24"/>
          <w:szCs w:val="24"/>
          <w:lang w:val="es-CL"/>
        </w:rPr>
        <w:t xml:space="preserve">su </w:t>
      </w:r>
      <w:r w:rsidRPr="006972F2">
        <w:rPr>
          <w:rFonts w:ascii="Arial" w:hAnsi="Arial" w:cs="Arial"/>
          <w:sz w:val="24"/>
          <w:szCs w:val="24"/>
          <w:lang w:val="es-CL"/>
        </w:rPr>
        <w:t>hospitalidad</w:t>
      </w:r>
      <w:r w:rsidR="00931ED2" w:rsidRPr="006972F2">
        <w:rPr>
          <w:rFonts w:ascii="Arial" w:hAnsi="Arial" w:cs="Arial"/>
          <w:sz w:val="24"/>
          <w:szCs w:val="24"/>
          <w:lang w:val="es-CL"/>
        </w:rPr>
        <w:t xml:space="preserve"> y por la excelente coordinación, </w:t>
      </w:r>
      <w:r w:rsidRPr="006972F2">
        <w:rPr>
          <w:rFonts w:ascii="Arial" w:hAnsi="Arial" w:cs="Arial"/>
          <w:sz w:val="24"/>
          <w:szCs w:val="24"/>
          <w:lang w:val="es-CL"/>
        </w:rPr>
        <w:t>efectiva</w:t>
      </w:r>
      <w:r w:rsidR="003D2171" w:rsidRPr="006972F2">
        <w:rPr>
          <w:rFonts w:ascii="Arial" w:hAnsi="Arial" w:cs="Arial"/>
          <w:sz w:val="24"/>
          <w:szCs w:val="24"/>
          <w:lang w:val="es-CL"/>
        </w:rPr>
        <w:t xml:space="preserve"> y exitosa </w:t>
      </w:r>
      <w:r w:rsidRPr="006972F2">
        <w:rPr>
          <w:rFonts w:ascii="Arial" w:hAnsi="Arial" w:cs="Arial"/>
          <w:sz w:val="24"/>
          <w:szCs w:val="24"/>
          <w:lang w:val="es-CL"/>
        </w:rPr>
        <w:t>organización de la XVI</w:t>
      </w:r>
      <w:r w:rsidR="00812672" w:rsidRPr="006972F2">
        <w:rPr>
          <w:rFonts w:ascii="Arial" w:hAnsi="Arial" w:cs="Arial"/>
          <w:sz w:val="24"/>
          <w:szCs w:val="24"/>
          <w:lang w:val="es-CL"/>
        </w:rPr>
        <w:t>I</w:t>
      </w:r>
      <w:r w:rsidRPr="006972F2">
        <w:rPr>
          <w:rFonts w:ascii="Arial" w:hAnsi="Arial" w:cs="Arial"/>
          <w:sz w:val="24"/>
          <w:szCs w:val="24"/>
          <w:lang w:val="es-CL"/>
        </w:rPr>
        <w:t xml:space="preserve"> C</w:t>
      </w:r>
      <w:r w:rsidR="003D2171" w:rsidRPr="006972F2">
        <w:rPr>
          <w:rFonts w:ascii="Arial" w:hAnsi="Arial" w:cs="Arial"/>
          <w:sz w:val="24"/>
          <w:szCs w:val="24"/>
          <w:lang w:val="es-CL"/>
        </w:rPr>
        <w:t xml:space="preserve">onferencia </w:t>
      </w:r>
      <w:r w:rsidRPr="006972F2">
        <w:rPr>
          <w:rFonts w:ascii="Arial" w:hAnsi="Arial" w:cs="Arial"/>
          <w:sz w:val="24"/>
          <w:szCs w:val="24"/>
          <w:lang w:val="es-CL"/>
        </w:rPr>
        <w:t>R</w:t>
      </w:r>
      <w:r w:rsidR="003D2171" w:rsidRPr="006972F2">
        <w:rPr>
          <w:rFonts w:ascii="Arial" w:hAnsi="Arial" w:cs="Arial"/>
          <w:sz w:val="24"/>
          <w:szCs w:val="24"/>
          <w:lang w:val="es-CL"/>
        </w:rPr>
        <w:t xml:space="preserve">egional sobre </w:t>
      </w:r>
      <w:r w:rsidRPr="006972F2">
        <w:rPr>
          <w:rFonts w:ascii="Arial" w:hAnsi="Arial" w:cs="Arial"/>
          <w:sz w:val="24"/>
          <w:szCs w:val="24"/>
          <w:lang w:val="es-CL"/>
        </w:rPr>
        <w:t>M</w:t>
      </w:r>
      <w:r w:rsidR="003D2171" w:rsidRPr="006972F2">
        <w:rPr>
          <w:rFonts w:ascii="Arial" w:hAnsi="Arial" w:cs="Arial"/>
          <w:sz w:val="24"/>
          <w:szCs w:val="24"/>
          <w:lang w:val="es-CL"/>
        </w:rPr>
        <w:t>igración.</w:t>
      </w:r>
    </w:p>
    <w:p w:rsidR="009A067B" w:rsidRDefault="009A067B" w:rsidP="009A067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L"/>
        </w:rPr>
      </w:pPr>
    </w:p>
    <w:p w:rsidR="009A067B" w:rsidRDefault="009A067B" w:rsidP="009A067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L"/>
        </w:rPr>
      </w:pPr>
    </w:p>
    <w:p w:rsidR="009A067B" w:rsidRDefault="009A067B" w:rsidP="009A067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L"/>
        </w:rPr>
      </w:pPr>
    </w:p>
    <w:p w:rsidR="009A067B" w:rsidRPr="009A58D1" w:rsidRDefault="009A067B" w:rsidP="009A067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L"/>
        </w:rPr>
      </w:pPr>
    </w:p>
    <w:sectPr w:rsidR="009A067B" w:rsidRPr="009A58D1" w:rsidSect="00502EA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86" w:rsidRDefault="00994686" w:rsidP="00D700D0">
      <w:pPr>
        <w:spacing w:after="0" w:line="240" w:lineRule="auto"/>
      </w:pPr>
      <w:r>
        <w:separator/>
      </w:r>
    </w:p>
  </w:endnote>
  <w:endnote w:type="continuationSeparator" w:id="1">
    <w:p w:rsidR="00994686" w:rsidRDefault="00994686" w:rsidP="00D7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86" w:rsidRDefault="00994686" w:rsidP="00D700D0">
      <w:pPr>
        <w:spacing w:after="0" w:line="240" w:lineRule="auto"/>
      </w:pPr>
      <w:r>
        <w:separator/>
      </w:r>
    </w:p>
  </w:footnote>
  <w:footnote w:type="continuationSeparator" w:id="1">
    <w:p w:rsidR="00994686" w:rsidRDefault="00994686" w:rsidP="00D7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D1" w:rsidRDefault="00782FEE" w:rsidP="009A58D1">
    <w:pPr>
      <w:pStyle w:val="Header"/>
      <w:jc w:val="right"/>
    </w:pPr>
    <w:r>
      <w:t>Versión Final</w:t>
    </w:r>
  </w:p>
  <w:p w:rsidR="009A58D1" w:rsidRDefault="009A58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083"/>
    <w:multiLevelType w:val="hybridMultilevel"/>
    <w:tmpl w:val="0D361FE8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94E83"/>
    <w:multiLevelType w:val="hybridMultilevel"/>
    <w:tmpl w:val="82B61F1C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E4D5B"/>
    <w:multiLevelType w:val="hybridMultilevel"/>
    <w:tmpl w:val="A10A75CC"/>
    <w:lvl w:ilvl="0" w:tplc="E08E58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A0570"/>
    <w:multiLevelType w:val="hybridMultilevel"/>
    <w:tmpl w:val="9E76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9485C"/>
    <w:multiLevelType w:val="hybridMultilevel"/>
    <w:tmpl w:val="6ADA8E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9375FC"/>
    <w:multiLevelType w:val="hybridMultilevel"/>
    <w:tmpl w:val="1FAA394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5C1B"/>
    <w:multiLevelType w:val="hybridMultilevel"/>
    <w:tmpl w:val="19F4FF22"/>
    <w:lvl w:ilvl="0" w:tplc="704E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520A01"/>
    <w:multiLevelType w:val="hybridMultilevel"/>
    <w:tmpl w:val="EACC48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0212D"/>
    <w:multiLevelType w:val="hybridMultilevel"/>
    <w:tmpl w:val="CAD01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E7B72"/>
    <w:multiLevelType w:val="hybridMultilevel"/>
    <w:tmpl w:val="32BEF17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246878"/>
    <w:multiLevelType w:val="hybridMultilevel"/>
    <w:tmpl w:val="F944471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752BA"/>
    <w:multiLevelType w:val="hybridMultilevel"/>
    <w:tmpl w:val="813EC02E"/>
    <w:lvl w:ilvl="0" w:tplc="25EE9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C3436B"/>
    <w:multiLevelType w:val="multilevel"/>
    <w:tmpl w:val="EACC48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3F7236"/>
    <w:multiLevelType w:val="hybridMultilevel"/>
    <w:tmpl w:val="9536DC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DC1A4F"/>
    <w:multiLevelType w:val="hybridMultilevel"/>
    <w:tmpl w:val="834677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938CC"/>
    <w:multiLevelType w:val="hybridMultilevel"/>
    <w:tmpl w:val="DCCE73F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33E64"/>
    <w:multiLevelType w:val="hybridMultilevel"/>
    <w:tmpl w:val="9F18C8E2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5F72EB"/>
    <w:multiLevelType w:val="hybridMultilevel"/>
    <w:tmpl w:val="FE8AB22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7"/>
  </w:num>
  <w:num w:numId="11">
    <w:abstractNumId w:val="8"/>
  </w:num>
  <w:num w:numId="12">
    <w:abstractNumId w:val="13"/>
  </w:num>
  <w:num w:numId="13">
    <w:abstractNumId w:val="7"/>
  </w:num>
  <w:num w:numId="14">
    <w:abstractNumId w:val="12"/>
  </w:num>
  <w:num w:numId="15">
    <w:abstractNumId w:val="3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6"/>
  <w:displayBackgroundShape/>
  <w:stylePaneFormatFilter w:val="3F0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E6"/>
    <w:rsid w:val="000042A0"/>
    <w:rsid w:val="000074ED"/>
    <w:rsid w:val="00017A78"/>
    <w:rsid w:val="00021128"/>
    <w:rsid w:val="00024EC4"/>
    <w:rsid w:val="00034CEE"/>
    <w:rsid w:val="0004022D"/>
    <w:rsid w:val="00053CA4"/>
    <w:rsid w:val="00070AE6"/>
    <w:rsid w:val="00082938"/>
    <w:rsid w:val="000857A0"/>
    <w:rsid w:val="000949CF"/>
    <w:rsid w:val="00097E26"/>
    <w:rsid w:val="000A2AC0"/>
    <w:rsid w:val="000A3960"/>
    <w:rsid w:val="000C18E3"/>
    <w:rsid w:val="000E30BA"/>
    <w:rsid w:val="000E6B73"/>
    <w:rsid w:val="00102159"/>
    <w:rsid w:val="001056A2"/>
    <w:rsid w:val="00111F62"/>
    <w:rsid w:val="00114879"/>
    <w:rsid w:val="00126892"/>
    <w:rsid w:val="00136B4F"/>
    <w:rsid w:val="0015703C"/>
    <w:rsid w:val="0016220E"/>
    <w:rsid w:val="00166AD5"/>
    <w:rsid w:val="00174CC6"/>
    <w:rsid w:val="00180DAF"/>
    <w:rsid w:val="00197AB8"/>
    <w:rsid w:val="001B7B68"/>
    <w:rsid w:val="001C7DD9"/>
    <w:rsid w:val="001E3F97"/>
    <w:rsid w:val="001E717C"/>
    <w:rsid w:val="001F56F2"/>
    <w:rsid w:val="001F62C4"/>
    <w:rsid w:val="0021046F"/>
    <w:rsid w:val="00210CA7"/>
    <w:rsid w:val="00221A4E"/>
    <w:rsid w:val="00222CDB"/>
    <w:rsid w:val="002278C3"/>
    <w:rsid w:val="00231085"/>
    <w:rsid w:val="00251085"/>
    <w:rsid w:val="00261A26"/>
    <w:rsid w:val="0026253B"/>
    <w:rsid w:val="00283A54"/>
    <w:rsid w:val="00292DDB"/>
    <w:rsid w:val="002A34CF"/>
    <w:rsid w:val="002B3BE2"/>
    <w:rsid w:val="002B5155"/>
    <w:rsid w:val="002B5F18"/>
    <w:rsid w:val="002C1321"/>
    <w:rsid w:val="002C2B60"/>
    <w:rsid w:val="002D4116"/>
    <w:rsid w:val="002D7C70"/>
    <w:rsid w:val="002E059F"/>
    <w:rsid w:val="00303B27"/>
    <w:rsid w:val="00307F12"/>
    <w:rsid w:val="00315A2E"/>
    <w:rsid w:val="00316F14"/>
    <w:rsid w:val="00334124"/>
    <w:rsid w:val="00353DF9"/>
    <w:rsid w:val="003569BB"/>
    <w:rsid w:val="00360004"/>
    <w:rsid w:val="003624CB"/>
    <w:rsid w:val="00362696"/>
    <w:rsid w:val="00367F89"/>
    <w:rsid w:val="0037795B"/>
    <w:rsid w:val="003B20B0"/>
    <w:rsid w:val="003B363C"/>
    <w:rsid w:val="003B4AF4"/>
    <w:rsid w:val="003D2171"/>
    <w:rsid w:val="004073CD"/>
    <w:rsid w:val="00433A62"/>
    <w:rsid w:val="0045392C"/>
    <w:rsid w:val="004564F8"/>
    <w:rsid w:val="004579E8"/>
    <w:rsid w:val="004623A2"/>
    <w:rsid w:val="00477D15"/>
    <w:rsid w:val="004851F1"/>
    <w:rsid w:val="0048742E"/>
    <w:rsid w:val="0048758D"/>
    <w:rsid w:val="00495762"/>
    <w:rsid w:val="004A6BD8"/>
    <w:rsid w:val="004C508E"/>
    <w:rsid w:val="004C6469"/>
    <w:rsid w:val="004D193E"/>
    <w:rsid w:val="004D1C82"/>
    <w:rsid w:val="004D42FC"/>
    <w:rsid w:val="004D5362"/>
    <w:rsid w:val="004E2FA6"/>
    <w:rsid w:val="004E745F"/>
    <w:rsid w:val="00502EA0"/>
    <w:rsid w:val="005368FB"/>
    <w:rsid w:val="00585574"/>
    <w:rsid w:val="00585CD6"/>
    <w:rsid w:val="005A3FC6"/>
    <w:rsid w:val="005B3452"/>
    <w:rsid w:val="005C4A2F"/>
    <w:rsid w:val="005C7F97"/>
    <w:rsid w:val="005D3B32"/>
    <w:rsid w:val="005D65C6"/>
    <w:rsid w:val="005E048B"/>
    <w:rsid w:val="005E5AB5"/>
    <w:rsid w:val="005F0C54"/>
    <w:rsid w:val="005F2F2C"/>
    <w:rsid w:val="005F625B"/>
    <w:rsid w:val="00600D0F"/>
    <w:rsid w:val="00600E41"/>
    <w:rsid w:val="006051F9"/>
    <w:rsid w:val="00612789"/>
    <w:rsid w:val="00622B97"/>
    <w:rsid w:val="00633B66"/>
    <w:rsid w:val="006446DE"/>
    <w:rsid w:val="00654ECC"/>
    <w:rsid w:val="00656E24"/>
    <w:rsid w:val="006659F7"/>
    <w:rsid w:val="00672B7A"/>
    <w:rsid w:val="006733AC"/>
    <w:rsid w:val="006768A8"/>
    <w:rsid w:val="006860C7"/>
    <w:rsid w:val="006931FD"/>
    <w:rsid w:val="00694FC0"/>
    <w:rsid w:val="006972F2"/>
    <w:rsid w:val="006B599E"/>
    <w:rsid w:val="006D2274"/>
    <w:rsid w:val="006D4790"/>
    <w:rsid w:val="006D5C90"/>
    <w:rsid w:val="006D7219"/>
    <w:rsid w:val="006E4D0F"/>
    <w:rsid w:val="006E55CE"/>
    <w:rsid w:val="006E6038"/>
    <w:rsid w:val="006F0E68"/>
    <w:rsid w:val="00747D12"/>
    <w:rsid w:val="00753D86"/>
    <w:rsid w:val="00782FEE"/>
    <w:rsid w:val="00786366"/>
    <w:rsid w:val="00795D58"/>
    <w:rsid w:val="007967A9"/>
    <w:rsid w:val="007A638D"/>
    <w:rsid w:val="007C1EE8"/>
    <w:rsid w:val="007C35B1"/>
    <w:rsid w:val="007D7DED"/>
    <w:rsid w:val="007F39AE"/>
    <w:rsid w:val="00810E17"/>
    <w:rsid w:val="008110B2"/>
    <w:rsid w:val="00812672"/>
    <w:rsid w:val="008608F1"/>
    <w:rsid w:val="008625CD"/>
    <w:rsid w:val="00870CBC"/>
    <w:rsid w:val="00884907"/>
    <w:rsid w:val="0089591D"/>
    <w:rsid w:val="00896FE5"/>
    <w:rsid w:val="008B4735"/>
    <w:rsid w:val="008D182E"/>
    <w:rsid w:val="008D3CD2"/>
    <w:rsid w:val="008F3CD5"/>
    <w:rsid w:val="008F418B"/>
    <w:rsid w:val="00914281"/>
    <w:rsid w:val="009221CF"/>
    <w:rsid w:val="009225FD"/>
    <w:rsid w:val="00926534"/>
    <w:rsid w:val="00931ED2"/>
    <w:rsid w:val="009338D7"/>
    <w:rsid w:val="00933DB8"/>
    <w:rsid w:val="00936AFD"/>
    <w:rsid w:val="00946348"/>
    <w:rsid w:val="0094732A"/>
    <w:rsid w:val="00960181"/>
    <w:rsid w:val="00960C54"/>
    <w:rsid w:val="0097003C"/>
    <w:rsid w:val="00970D44"/>
    <w:rsid w:val="009830F4"/>
    <w:rsid w:val="00985D49"/>
    <w:rsid w:val="00994686"/>
    <w:rsid w:val="00997BF6"/>
    <w:rsid w:val="009A067B"/>
    <w:rsid w:val="009A07DA"/>
    <w:rsid w:val="009A1C51"/>
    <w:rsid w:val="009A2A50"/>
    <w:rsid w:val="009A58D1"/>
    <w:rsid w:val="009B4329"/>
    <w:rsid w:val="009C6F6B"/>
    <w:rsid w:val="009D0176"/>
    <w:rsid w:val="009D2D97"/>
    <w:rsid w:val="009D701A"/>
    <w:rsid w:val="009E7EAE"/>
    <w:rsid w:val="009F52C0"/>
    <w:rsid w:val="00A11E00"/>
    <w:rsid w:val="00A135C1"/>
    <w:rsid w:val="00A2214B"/>
    <w:rsid w:val="00A24E4D"/>
    <w:rsid w:val="00A400F8"/>
    <w:rsid w:val="00A46BAA"/>
    <w:rsid w:val="00A904DC"/>
    <w:rsid w:val="00A9708D"/>
    <w:rsid w:val="00AA3759"/>
    <w:rsid w:val="00AB2770"/>
    <w:rsid w:val="00AB3055"/>
    <w:rsid w:val="00AB798A"/>
    <w:rsid w:val="00AC1C6C"/>
    <w:rsid w:val="00AF4636"/>
    <w:rsid w:val="00B140A6"/>
    <w:rsid w:val="00B14888"/>
    <w:rsid w:val="00B64422"/>
    <w:rsid w:val="00BA102C"/>
    <w:rsid w:val="00BA55AD"/>
    <w:rsid w:val="00BA7BC2"/>
    <w:rsid w:val="00BC6757"/>
    <w:rsid w:val="00BC70C5"/>
    <w:rsid w:val="00BD13B6"/>
    <w:rsid w:val="00BE2D35"/>
    <w:rsid w:val="00BE3FC8"/>
    <w:rsid w:val="00BF1112"/>
    <w:rsid w:val="00BF70C9"/>
    <w:rsid w:val="00BF7258"/>
    <w:rsid w:val="00C013D4"/>
    <w:rsid w:val="00C13E2E"/>
    <w:rsid w:val="00C1753D"/>
    <w:rsid w:val="00C25D07"/>
    <w:rsid w:val="00C403FD"/>
    <w:rsid w:val="00C52270"/>
    <w:rsid w:val="00C54C80"/>
    <w:rsid w:val="00C65ECB"/>
    <w:rsid w:val="00C772A5"/>
    <w:rsid w:val="00C81D49"/>
    <w:rsid w:val="00C81E01"/>
    <w:rsid w:val="00C83AEF"/>
    <w:rsid w:val="00CA53E5"/>
    <w:rsid w:val="00CB05B2"/>
    <w:rsid w:val="00CC2183"/>
    <w:rsid w:val="00CC7823"/>
    <w:rsid w:val="00CD6B72"/>
    <w:rsid w:val="00CE2DD3"/>
    <w:rsid w:val="00CF0442"/>
    <w:rsid w:val="00CF1588"/>
    <w:rsid w:val="00D06958"/>
    <w:rsid w:val="00D11D95"/>
    <w:rsid w:val="00D21A46"/>
    <w:rsid w:val="00D37E53"/>
    <w:rsid w:val="00D451D4"/>
    <w:rsid w:val="00D5114F"/>
    <w:rsid w:val="00D53506"/>
    <w:rsid w:val="00D700D0"/>
    <w:rsid w:val="00D74386"/>
    <w:rsid w:val="00DA4F07"/>
    <w:rsid w:val="00DC1F90"/>
    <w:rsid w:val="00DE4E9F"/>
    <w:rsid w:val="00DF17C6"/>
    <w:rsid w:val="00DF7902"/>
    <w:rsid w:val="00E153F2"/>
    <w:rsid w:val="00E234AA"/>
    <w:rsid w:val="00E30BBA"/>
    <w:rsid w:val="00E43BCA"/>
    <w:rsid w:val="00E46BC6"/>
    <w:rsid w:val="00E622CC"/>
    <w:rsid w:val="00E85C99"/>
    <w:rsid w:val="00EA2829"/>
    <w:rsid w:val="00EB2F67"/>
    <w:rsid w:val="00EB3D83"/>
    <w:rsid w:val="00EE0DBB"/>
    <w:rsid w:val="00EE3E86"/>
    <w:rsid w:val="00EE5950"/>
    <w:rsid w:val="00EF017E"/>
    <w:rsid w:val="00EF2538"/>
    <w:rsid w:val="00F15AAB"/>
    <w:rsid w:val="00F22AB3"/>
    <w:rsid w:val="00F34A85"/>
    <w:rsid w:val="00F5261E"/>
    <w:rsid w:val="00F6337C"/>
    <w:rsid w:val="00F7076C"/>
    <w:rsid w:val="00F740DE"/>
    <w:rsid w:val="00F8218B"/>
    <w:rsid w:val="00F92CD7"/>
    <w:rsid w:val="00F93649"/>
    <w:rsid w:val="00FA665F"/>
    <w:rsid w:val="00FA6F8A"/>
    <w:rsid w:val="00FA704E"/>
    <w:rsid w:val="00FC4D64"/>
    <w:rsid w:val="00FC6E8B"/>
    <w:rsid w:val="00FE6AFB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AE6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0AE6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locked/>
    <w:rsid w:val="00070AE6"/>
    <w:rPr>
      <w:rFonts w:eastAsia="Calibri"/>
      <w:b/>
      <w:sz w:val="24"/>
      <w:lang w:val="en-US" w:eastAsia="en-US" w:bidi="ar-SA"/>
    </w:rPr>
  </w:style>
  <w:style w:type="paragraph" w:customStyle="1" w:styleId="ListParagraph1">
    <w:name w:val="List Paragraph1"/>
    <w:basedOn w:val="Normal"/>
    <w:rsid w:val="00070AE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D65C6"/>
    <w:pPr>
      <w:ind w:left="708"/>
    </w:pPr>
  </w:style>
  <w:style w:type="paragraph" w:customStyle="1" w:styleId="Prrafodelista">
    <w:name w:val="Párrafo de lista"/>
    <w:basedOn w:val="Normal"/>
    <w:uiPriority w:val="34"/>
    <w:qFormat/>
    <w:rsid w:val="00360004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D700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00D0"/>
    <w:rPr>
      <w:rFonts w:ascii="Calibri" w:hAnsi="Calibri"/>
      <w:lang w:val="es-ES" w:eastAsia="en-US"/>
    </w:rPr>
  </w:style>
  <w:style w:type="character" w:styleId="FootnoteReference">
    <w:name w:val="footnote reference"/>
    <w:basedOn w:val="DefaultParagraphFont"/>
    <w:rsid w:val="00D700D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58D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D1"/>
    <w:rPr>
      <w:rFonts w:ascii="Calibri" w:hAnsi="Calibri"/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rsid w:val="009A58D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9A58D1"/>
    <w:rPr>
      <w:rFonts w:ascii="Calibri" w:hAnsi="Calibr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9A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8D1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8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4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93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4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4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1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53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61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74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6223">
                                                                                      <w:marLeft w:val="7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10FF-CC95-4078-830A-B1FBC514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913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XVI REUNIÓN DE LA CONFERENCIA REGIONAL SOBRE MIGRACIÓN (CRM)</vt:lpstr>
      <vt:lpstr>XVI REUNIÓN DE LA CONFERENCIA REGIONAL SOBRE MIGRACIÓN (CRM)</vt:lpstr>
    </vt:vector>
  </TitlesOfParts>
  <Company>Conferencia Regional sobre Migración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 REUNIÓN DE LA CONFERENCIA REGIONAL SOBRE MIGRACIÓN (CRM)</dc:title>
  <dc:creator>Usuario</dc:creator>
  <cp:lastModifiedBy>User</cp:lastModifiedBy>
  <cp:revision>11</cp:revision>
  <cp:lastPrinted>2011-06-10T18:55:00Z</cp:lastPrinted>
  <dcterms:created xsi:type="dcterms:W3CDTF">2012-06-22T16:47:00Z</dcterms:created>
  <dcterms:modified xsi:type="dcterms:W3CDTF">2012-06-22T17:57:00Z</dcterms:modified>
</cp:coreProperties>
</file>