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BD" w:rsidRPr="009B37E7" w:rsidRDefault="00B659BD" w:rsidP="009B37E7">
      <w:pPr>
        <w:spacing w:after="0" w:line="240" w:lineRule="auto"/>
        <w:jc w:val="center"/>
        <w:rPr>
          <w:b/>
          <w:szCs w:val="24"/>
        </w:rPr>
      </w:pPr>
      <w:r w:rsidRPr="009B37E7">
        <w:rPr>
          <w:b/>
          <w:szCs w:val="24"/>
        </w:rPr>
        <w:t xml:space="preserve">Propuesta </w:t>
      </w:r>
      <w:r>
        <w:rPr>
          <w:b/>
          <w:szCs w:val="24"/>
        </w:rPr>
        <w:t xml:space="preserve">de </w:t>
      </w:r>
      <w:r w:rsidRPr="009B37E7">
        <w:rPr>
          <w:b/>
          <w:szCs w:val="24"/>
        </w:rPr>
        <w:t>presupuesto de la Secretaría Técnica de la CRM a partir de 2013</w:t>
      </w:r>
    </w:p>
    <w:p w:rsidR="00B659BD" w:rsidRPr="009B37E7" w:rsidRDefault="00B659BD" w:rsidP="009B37E7">
      <w:pPr>
        <w:spacing w:after="0" w:line="240" w:lineRule="auto"/>
        <w:jc w:val="center"/>
        <w:rPr>
          <w:b/>
          <w:sz w:val="18"/>
          <w:szCs w:val="18"/>
        </w:rPr>
      </w:pPr>
    </w:p>
    <w:p w:rsidR="00B659BD" w:rsidRPr="009B37E7" w:rsidRDefault="00B659BD" w:rsidP="003B2EBB">
      <w:pPr>
        <w:spacing w:after="0" w:line="240" w:lineRule="auto"/>
        <w:jc w:val="both"/>
        <w:rPr>
          <w:rFonts w:ascii="Arial" w:hAnsi="Arial" w:cs="Arial"/>
          <w:sz w:val="18"/>
          <w:szCs w:val="18"/>
        </w:rPr>
      </w:pPr>
      <w:r w:rsidRPr="009B37E7">
        <w:rPr>
          <w:rFonts w:ascii="Arial" w:hAnsi="Arial" w:cs="Arial"/>
          <w:sz w:val="18"/>
          <w:szCs w:val="18"/>
        </w:rPr>
        <w:t>Durante la reunión del Grupo Regional de Consulta sobre Migración (GRCM), efectuada del 16 al 17 de noviembre de 2011 en Santo Domingo, República Dominicana, la Secretaría Técnica de la CRM presentó para la consideración de los Países Miembros, una propuesta para reestructurar su prepuesto a partir del año 2013.</w:t>
      </w:r>
    </w:p>
    <w:p w:rsidR="00B659BD" w:rsidRPr="009B37E7" w:rsidRDefault="00B659BD" w:rsidP="003B2EBB">
      <w:pPr>
        <w:spacing w:after="0" w:line="240" w:lineRule="auto"/>
        <w:jc w:val="both"/>
        <w:rPr>
          <w:rFonts w:ascii="Arial" w:hAnsi="Arial" w:cs="Arial"/>
          <w:sz w:val="18"/>
          <w:szCs w:val="18"/>
        </w:rPr>
      </w:pPr>
    </w:p>
    <w:p w:rsidR="00B659BD" w:rsidRPr="009B37E7" w:rsidRDefault="00B659BD" w:rsidP="003B2EBB">
      <w:pPr>
        <w:spacing w:after="0" w:line="240" w:lineRule="auto"/>
        <w:jc w:val="both"/>
        <w:rPr>
          <w:rFonts w:ascii="Arial" w:hAnsi="Arial" w:cs="Arial"/>
          <w:sz w:val="18"/>
          <w:szCs w:val="18"/>
        </w:rPr>
      </w:pPr>
      <w:r w:rsidRPr="009B37E7">
        <w:rPr>
          <w:rFonts w:ascii="Arial" w:hAnsi="Arial" w:cs="Arial"/>
          <w:sz w:val="18"/>
          <w:szCs w:val="18"/>
        </w:rPr>
        <w:t>Como resultado de las discusiones, el GRCM expresó lo siguiente en su Conclusión #1:</w:t>
      </w:r>
    </w:p>
    <w:p w:rsidR="00B659BD" w:rsidRPr="009B37E7" w:rsidRDefault="00B659BD" w:rsidP="003B2EBB">
      <w:pPr>
        <w:spacing w:after="0" w:line="240" w:lineRule="auto"/>
        <w:jc w:val="both"/>
        <w:rPr>
          <w:rFonts w:ascii="Arial" w:hAnsi="Arial" w:cs="Arial"/>
          <w:sz w:val="18"/>
          <w:szCs w:val="18"/>
        </w:rPr>
      </w:pPr>
    </w:p>
    <w:p w:rsidR="00B659BD" w:rsidRPr="009B37E7" w:rsidRDefault="00B659BD" w:rsidP="003B2EBB">
      <w:pPr>
        <w:spacing w:after="0" w:line="240" w:lineRule="auto"/>
        <w:ind w:left="720"/>
        <w:jc w:val="both"/>
        <w:rPr>
          <w:rFonts w:ascii="Arial" w:hAnsi="Arial" w:cs="Arial"/>
          <w:i/>
          <w:sz w:val="18"/>
          <w:szCs w:val="18"/>
        </w:rPr>
      </w:pPr>
      <w:r w:rsidRPr="009B37E7">
        <w:rPr>
          <w:rFonts w:ascii="Arial" w:hAnsi="Arial" w:cs="Arial"/>
          <w:i/>
          <w:sz w:val="18"/>
          <w:szCs w:val="18"/>
        </w:rPr>
        <w:t>“…Se recibió el desglose de la propuesta de un nuevo formato de presupuesto para el año 2013. Al respecto, la Secretaría Técnica se comprometió a remitir a cada País Miembro la propuesta a fin de recibir insumos para la misma. En su oportunidad, la ST preparará una propuesta de presupuesto para la consideración de los(as) Viceministros(as).…”</w:t>
      </w:r>
    </w:p>
    <w:p w:rsidR="00B659BD" w:rsidRPr="009B37E7" w:rsidRDefault="00B659BD" w:rsidP="003B2EBB">
      <w:pPr>
        <w:spacing w:after="0" w:line="240" w:lineRule="auto"/>
        <w:jc w:val="both"/>
        <w:rPr>
          <w:rFonts w:ascii="Arial" w:hAnsi="Arial" w:cs="Arial"/>
          <w:sz w:val="18"/>
          <w:szCs w:val="18"/>
        </w:rPr>
      </w:pPr>
    </w:p>
    <w:p w:rsidR="00B659BD" w:rsidRPr="009B37E7" w:rsidRDefault="00B659BD" w:rsidP="003B2EBB">
      <w:pPr>
        <w:spacing w:after="0" w:line="240" w:lineRule="auto"/>
        <w:jc w:val="both"/>
        <w:rPr>
          <w:rFonts w:ascii="Arial" w:hAnsi="Arial" w:cs="Arial"/>
          <w:sz w:val="18"/>
          <w:szCs w:val="18"/>
        </w:rPr>
      </w:pPr>
      <w:r w:rsidRPr="009B37E7">
        <w:rPr>
          <w:rFonts w:ascii="Arial" w:hAnsi="Arial" w:cs="Arial"/>
          <w:sz w:val="18"/>
          <w:szCs w:val="18"/>
        </w:rPr>
        <w:t xml:space="preserve">En atención a lo arriba indicado, el Cuadro No. 1 muestra el desglose presentado al GRCM en Santo Domingo. </w:t>
      </w:r>
    </w:p>
    <w:p w:rsidR="00B659BD" w:rsidRPr="009B37E7" w:rsidRDefault="00B659BD" w:rsidP="003B2EBB">
      <w:pPr>
        <w:spacing w:after="0" w:line="240" w:lineRule="auto"/>
        <w:jc w:val="both"/>
        <w:rPr>
          <w:rFonts w:ascii="Arial" w:hAnsi="Arial" w:cs="Arial"/>
          <w:sz w:val="18"/>
          <w:szCs w:val="18"/>
        </w:rPr>
        <w:sectPr w:rsidR="00B659BD" w:rsidRPr="009B37E7" w:rsidSect="00B32F94">
          <w:headerReference w:type="default" r:id="rId7"/>
          <w:footerReference w:type="default" r:id="rId8"/>
          <w:pgSz w:w="12240" w:h="15840"/>
          <w:pgMar w:top="851" w:right="1701" w:bottom="851" w:left="1701" w:header="426" w:footer="708" w:gutter="0"/>
          <w:cols w:space="708"/>
          <w:docGrid w:linePitch="360"/>
        </w:sectPr>
      </w:pPr>
    </w:p>
    <w:p w:rsidR="00B659BD" w:rsidRPr="00B32F94" w:rsidRDefault="00B659BD" w:rsidP="00E26E7F">
      <w:pPr>
        <w:spacing w:after="0" w:line="240" w:lineRule="auto"/>
        <w:jc w:val="center"/>
        <w:rPr>
          <w:rFonts w:ascii="Arial" w:hAnsi="Arial" w:cs="Arial"/>
          <w:b/>
          <w:bCs/>
          <w:sz w:val="18"/>
          <w:szCs w:val="20"/>
          <w:u w:val="single"/>
          <w:lang w:eastAsia="es-CR"/>
        </w:rPr>
      </w:pPr>
      <w:r w:rsidRPr="00B32F94">
        <w:rPr>
          <w:rFonts w:ascii="Arial" w:hAnsi="Arial" w:cs="Arial"/>
          <w:b/>
          <w:bCs/>
          <w:sz w:val="18"/>
          <w:szCs w:val="20"/>
          <w:u w:val="single"/>
          <w:lang w:eastAsia="es-CR"/>
        </w:rPr>
        <w:t>Cuadro No. 1</w:t>
      </w:r>
    </w:p>
    <w:p w:rsidR="00B659BD" w:rsidRDefault="00B659BD" w:rsidP="00E26E7F">
      <w:pPr>
        <w:spacing w:after="0" w:line="240" w:lineRule="auto"/>
        <w:jc w:val="center"/>
        <w:rPr>
          <w:rFonts w:ascii="Arial" w:hAnsi="Arial" w:cs="Arial"/>
          <w:b/>
          <w:bCs/>
          <w:sz w:val="18"/>
          <w:szCs w:val="20"/>
          <w:lang w:eastAsia="es-CR"/>
        </w:rPr>
      </w:pPr>
      <w:r w:rsidRPr="00B32F94">
        <w:rPr>
          <w:rFonts w:ascii="Arial" w:hAnsi="Arial" w:cs="Arial"/>
          <w:b/>
          <w:bCs/>
          <w:sz w:val="18"/>
          <w:szCs w:val="20"/>
          <w:lang w:eastAsia="es-CR"/>
        </w:rPr>
        <w:t>Presupuesto propuesto de la ST (2013)</w:t>
      </w:r>
    </w:p>
    <w:p w:rsidR="00B659BD" w:rsidRPr="003B2EBB" w:rsidRDefault="00B659BD" w:rsidP="00E26E7F">
      <w:pPr>
        <w:spacing w:after="0" w:line="240" w:lineRule="auto"/>
        <w:jc w:val="center"/>
        <w:rPr>
          <w:rFonts w:ascii="Arial" w:hAnsi="Arial" w:cs="Arial"/>
          <w:sz w:val="20"/>
          <w:szCs w:val="20"/>
        </w:rPr>
      </w:pPr>
    </w:p>
    <w:tbl>
      <w:tblPr>
        <w:tblW w:w="6800" w:type="dxa"/>
        <w:jc w:val="center"/>
        <w:tblInd w:w="60" w:type="dxa"/>
        <w:tblCellMar>
          <w:left w:w="70" w:type="dxa"/>
          <w:right w:w="70" w:type="dxa"/>
        </w:tblCellMar>
        <w:tblLook w:val="00A0"/>
      </w:tblPr>
      <w:tblGrid>
        <w:gridCol w:w="2140"/>
        <w:gridCol w:w="2520"/>
        <w:gridCol w:w="2140"/>
      </w:tblGrid>
      <w:tr w:rsidR="00B659BD" w:rsidRPr="00785CCD" w:rsidTr="00E26E7F">
        <w:trPr>
          <w:trHeight w:val="270"/>
          <w:jc w:val="center"/>
        </w:trPr>
        <w:tc>
          <w:tcPr>
            <w:tcW w:w="4660" w:type="dxa"/>
            <w:gridSpan w:val="2"/>
            <w:tcBorders>
              <w:top w:val="nil"/>
              <w:left w:val="nil"/>
              <w:bottom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p>
        </w:tc>
        <w:tc>
          <w:tcPr>
            <w:tcW w:w="2140" w:type="dxa"/>
            <w:tcBorders>
              <w:top w:val="nil"/>
              <w:left w:val="nil"/>
              <w:bottom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p>
        </w:tc>
      </w:tr>
      <w:tr w:rsidR="00B659BD" w:rsidRPr="00785CCD" w:rsidTr="00E26E7F">
        <w:trPr>
          <w:trHeight w:val="270"/>
          <w:jc w:val="center"/>
        </w:trPr>
        <w:tc>
          <w:tcPr>
            <w:tcW w:w="4660" w:type="dxa"/>
            <w:gridSpan w:val="2"/>
            <w:tcBorders>
              <w:top w:val="nil"/>
              <w:left w:val="nil"/>
              <w:bottom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p>
        </w:tc>
        <w:tc>
          <w:tcPr>
            <w:tcW w:w="2140" w:type="dxa"/>
            <w:tcBorders>
              <w:top w:val="single" w:sz="8" w:space="0" w:color="auto"/>
              <w:left w:val="nil"/>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Presupuesto propuesto</w:t>
            </w:r>
          </w:p>
        </w:tc>
      </w:tr>
      <w:tr w:rsidR="00B659BD" w:rsidRPr="00785CCD" w:rsidTr="00E26E7F">
        <w:trPr>
          <w:trHeight w:val="270"/>
          <w:jc w:val="center"/>
        </w:trPr>
        <w:tc>
          <w:tcPr>
            <w:tcW w:w="4660" w:type="dxa"/>
            <w:gridSpan w:val="2"/>
            <w:tcBorders>
              <w:top w:val="single" w:sz="8" w:space="0" w:color="auto"/>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b/>
                <w:sz w:val="18"/>
                <w:szCs w:val="20"/>
                <w:lang w:eastAsia="es-CR"/>
              </w:rPr>
            </w:pPr>
            <w:bookmarkStart w:id="0" w:name="RANGE!A5"/>
            <w:bookmarkEnd w:id="0"/>
            <w:r w:rsidRPr="00B32F94">
              <w:rPr>
                <w:rFonts w:ascii="Arial" w:hAnsi="Arial" w:cs="Arial"/>
                <w:b/>
                <w:sz w:val="18"/>
                <w:lang w:eastAsia="es-CR"/>
              </w:rPr>
              <w:t>Personal</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 </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Coordinador de la Unidad</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$78.840,00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Especialista en tecnología de información</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$45.664,00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Asistente de Proyecto</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$22.995,00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lang w:eastAsia="es-CR"/>
              </w:rPr>
            </w:pPr>
            <w:bookmarkStart w:id="1" w:name="RANGE!A9"/>
            <w:bookmarkEnd w:id="1"/>
            <w:r w:rsidRPr="00B32F94">
              <w:rPr>
                <w:rFonts w:ascii="Arial" w:hAnsi="Arial" w:cs="Arial"/>
                <w:sz w:val="18"/>
                <w:lang w:eastAsia="es-CR"/>
              </w:rPr>
              <w:t>Otros gastos y reservas de personal</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$26.280,00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b/>
                <w:bCs/>
                <w:i/>
                <w:iCs/>
                <w:sz w:val="18"/>
                <w:szCs w:val="20"/>
                <w:lang w:eastAsia="es-CR"/>
              </w:rPr>
            </w:pPr>
            <w:r w:rsidRPr="00B32F94">
              <w:rPr>
                <w:rFonts w:ascii="Arial" w:hAnsi="Arial" w:cs="Arial"/>
                <w:b/>
                <w:bCs/>
                <w:i/>
                <w:iCs/>
                <w:sz w:val="18"/>
                <w:szCs w:val="20"/>
                <w:lang w:eastAsia="es-CR"/>
              </w:rPr>
              <w:t>Subtotal</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b/>
                <w:bCs/>
                <w:sz w:val="18"/>
                <w:szCs w:val="20"/>
                <w:lang w:eastAsia="es-CR"/>
              </w:rPr>
            </w:pPr>
            <w:r w:rsidRPr="00B32F94">
              <w:rPr>
                <w:rFonts w:ascii="Arial" w:hAnsi="Arial" w:cs="Arial"/>
                <w:b/>
                <w:bCs/>
                <w:sz w:val="18"/>
                <w:szCs w:val="20"/>
                <w:lang w:eastAsia="es-CR"/>
              </w:rPr>
              <w:t>$173.779,00</w:t>
            </w:r>
          </w:p>
        </w:tc>
      </w:tr>
      <w:tr w:rsidR="00B659BD" w:rsidRPr="00785CCD" w:rsidTr="00E26E7F">
        <w:trPr>
          <w:gridAfter w:val="2"/>
          <w:wAfter w:w="4660" w:type="dxa"/>
          <w:trHeight w:val="270"/>
          <w:jc w:val="center"/>
        </w:trPr>
        <w:tc>
          <w:tcPr>
            <w:tcW w:w="2140" w:type="dxa"/>
            <w:tcBorders>
              <w:top w:val="nil"/>
              <w:left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 </w:t>
            </w:r>
          </w:p>
        </w:tc>
      </w:tr>
      <w:tr w:rsidR="00B659BD" w:rsidRPr="00785CCD" w:rsidTr="00E26E7F">
        <w:trPr>
          <w:trHeight w:val="270"/>
          <w:jc w:val="center"/>
        </w:trPr>
        <w:tc>
          <w:tcPr>
            <w:tcW w:w="4660" w:type="dxa"/>
            <w:gridSpan w:val="2"/>
            <w:tcBorders>
              <w:left w:val="single" w:sz="8" w:space="0" w:color="auto"/>
              <w:bottom w:val="single" w:sz="8" w:space="0" w:color="auto"/>
            </w:tcBorders>
          </w:tcPr>
          <w:p w:rsidR="00B659BD" w:rsidRPr="00B32F94" w:rsidRDefault="00B659BD" w:rsidP="005F4DC5">
            <w:pPr>
              <w:spacing w:after="0" w:line="240" w:lineRule="auto"/>
              <w:rPr>
                <w:rFonts w:ascii="Arial" w:hAnsi="Arial" w:cs="Arial"/>
                <w:b/>
                <w:sz w:val="18"/>
                <w:lang w:eastAsia="es-CR"/>
              </w:rPr>
            </w:pPr>
            <w:bookmarkStart w:id="2" w:name="RANGE!A12"/>
            <w:bookmarkEnd w:id="2"/>
            <w:r w:rsidRPr="00B32F94">
              <w:rPr>
                <w:rFonts w:ascii="Arial" w:hAnsi="Arial" w:cs="Arial"/>
                <w:b/>
                <w:sz w:val="18"/>
                <w:lang w:eastAsia="es-CR"/>
              </w:rPr>
              <w:t>Gastos operativos</w:t>
            </w:r>
          </w:p>
        </w:tc>
        <w:tc>
          <w:tcPr>
            <w:tcW w:w="2140" w:type="dxa"/>
            <w:tcBorders>
              <w:left w:val="nil"/>
              <w:bottom w:val="single" w:sz="8" w:space="0" w:color="auto"/>
              <w:right w:val="nil"/>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 </w:t>
            </w:r>
          </w:p>
        </w:tc>
      </w:tr>
      <w:tr w:rsidR="00B659BD" w:rsidRPr="00785CCD" w:rsidTr="00E26E7F">
        <w:trPr>
          <w:trHeight w:val="525"/>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b/>
                <w:bCs/>
                <w:sz w:val="18"/>
                <w:szCs w:val="20"/>
                <w:lang w:eastAsia="es-CR"/>
              </w:rPr>
            </w:pPr>
            <w:r w:rsidRPr="00B32F94">
              <w:rPr>
                <w:rFonts w:ascii="Arial" w:hAnsi="Arial" w:cs="Arial"/>
                <w:b/>
                <w:bCs/>
                <w:sz w:val="18"/>
                <w:szCs w:val="20"/>
                <w:lang w:eastAsia="es-CR"/>
              </w:rPr>
              <w:t>Soporte para seminarios y reuniones (interpretación, equipo, etc.)</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Pr>
                <w:rFonts w:ascii="Arial" w:hAnsi="Arial" w:cs="Arial"/>
                <w:sz w:val="18"/>
                <w:szCs w:val="20"/>
                <w:lang w:eastAsia="es-CR"/>
              </w:rPr>
              <w:t>$37</w:t>
            </w:r>
            <w:r w:rsidRPr="00B32F94">
              <w:rPr>
                <w:rFonts w:ascii="Arial" w:hAnsi="Arial" w:cs="Arial"/>
                <w:sz w:val="18"/>
                <w:szCs w:val="20"/>
                <w:lang w:eastAsia="es-CR"/>
              </w:rPr>
              <w:t>.000,00</w:t>
            </w:r>
          </w:p>
        </w:tc>
      </w:tr>
      <w:tr w:rsidR="00B659BD" w:rsidRPr="00785CCD" w:rsidTr="00E26E7F">
        <w:trPr>
          <w:trHeight w:val="255"/>
          <w:jc w:val="center"/>
        </w:trPr>
        <w:tc>
          <w:tcPr>
            <w:tcW w:w="4660" w:type="dxa"/>
            <w:gridSpan w:val="2"/>
            <w:tcBorders>
              <w:top w:val="nil"/>
              <w:left w:val="single" w:sz="8" w:space="0" w:color="auto"/>
              <w:bottom w:val="nil"/>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Equipo</w:t>
            </w:r>
          </w:p>
        </w:tc>
        <w:tc>
          <w:tcPr>
            <w:tcW w:w="2140" w:type="dxa"/>
            <w:tcBorders>
              <w:top w:val="nil"/>
              <w:left w:val="nil"/>
              <w:bottom w:val="nil"/>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$1</w:t>
            </w:r>
            <w:r>
              <w:rPr>
                <w:rFonts w:ascii="Arial" w:hAnsi="Arial" w:cs="Arial"/>
                <w:i/>
                <w:iCs/>
                <w:sz w:val="18"/>
                <w:szCs w:val="16"/>
                <w:lang w:eastAsia="es-CR"/>
              </w:rPr>
              <w:t>4</w:t>
            </w:r>
            <w:r w:rsidRPr="00B32F94">
              <w:rPr>
                <w:rFonts w:ascii="Arial" w:hAnsi="Arial" w:cs="Arial"/>
                <w:i/>
                <w:iCs/>
                <w:sz w:val="18"/>
                <w:szCs w:val="16"/>
                <w:lang w:eastAsia="es-CR"/>
              </w:rPr>
              <w:t>.000,00</w:t>
            </w:r>
          </w:p>
        </w:tc>
      </w:tr>
      <w:tr w:rsidR="00B659BD" w:rsidRPr="00785CCD" w:rsidTr="00E26E7F">
        <w:trPr>
          <w:trHeight w:val="255"/>
          <w:jc w:val="center"/>
        </w:trPr>
        <w:tc>
          <w:tcPr>
            <w:tcW w:w="4660" w:type="dxa"/>
            <w:gridSpan w:val="2"/>
            <w:tcBorders>
              <w:top w:val="nil"/>
              <w:left w:val="single" w:sz="8" w:space="0" w:color="auto"/>
              <w:bottom w:val="nil"/>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Traducción escrita</w:t>
            </w:r>
          </w:p>
        </w:tc>
        <w:tc>
          <w:tcPr>
            <w:tcW w:w="2140" w:type="dxa"/>
            <w:tcBorders>
              <w:top w:val="nil"/>
              <w:left w:val="nil"/>
              <w:bottom w:val="nil"/>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$7.400,00</w:t>
            </w:r>
          </w:p>
        </w:tc>
      </w:tr>
      <w:tr w:rsidR="00B659BD" w:rsidRPr="00785CCD" w:rsidTr="00E26E7F">
        <w:trPr>
          <w:trHeight w:val="255"/>
          <w:jc w:val="center"/>
        </w:trPr>
        <w:tc>
          <w:tcPr>
            <w:tcW w:w="4660" w:type="dxa"/>
            <w:gridSpan w:val="2"/>
            <w:tcBorders>
              <w:top w:val="nil"/>
              <w:left w:val="single" w:sz="8" w:space="0" w:color="auto"/>
              <w:bottom w:val="nil"/>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Interpretación</w:t>
            </w:r>
          </w:p>
        </w:tc>
        <w:tc>
          <w:tcPr>
            <w:tcW w:w="2140" w:type="dxa"/>
            <w:tcBorders>
              <w:top w:val="nil"/>
              <w:left w:val="nil"/>
              <w:bottom w:val="nil"/>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$13.000,00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Gastos misceláneos</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$2.600,00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Equipo y acceso a Internet</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$8.000,00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Gastos de oficina</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Pr>
                <w:rFonts w:ascii="Arial" w:hAnsi="Arial" w:cs="Arial"/>
                <w:sz w:val="18"/>
                <w:szCs w:val="20"/>
                <w:lang w:eastAsia="es-CR"/>
              </w:rPr>
              <w:t>$41.000</w:t>
            </w:r>
            <w:r w:rsidRPr="00B32F94">
              <w:rPr>
                <w:rFonts w:ascii="Arial" w:hAnsi="Arial" w:cs="Arial"/>
                <w:sz w:val="18"/>
                <w:szCs w:val="20"/>
                <w:lang w:eastAsia="es-CR"/>
              </w:rPr>
              <w:t>,00</w:t>
            </w:r>
          </w:p>
        </w:tc>
      </w:tr>
      <w:tr w:rsidR="00B659BD" w:rsidRPr="00785CCD" w:rsidTr="00E26E7F">
        <w:trPr>
          <w:trHeight w:val="255"/>
          <w:jc w:val="center"/>
        </w:trPr>
        <w:tc>
          <w:tcPr>
            <w:tcW w:w="4660" w:type="dxa"/>
            <w:gridSpan w:val="2"/>
            <w:tcBorders>
              <w:top w:val="nil"/>
              <w:left w:val="single" w:sz="8" w:space="0" w:color="auto"/>
              <w:bottom w:val="nil"/>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Renta y servicios de seguridad</w:t>
            </w:r>
          </w:p>
        </w:tc>
        <w:tc>
          <w:tcPr>
            <w:tcW w:w="2140" w:type="dxa"/>
            <w:tcBorders>
              <w:top w:val="nil"/>
              <w:left w:val="nil"/>
              <w:bottom w:val="nil"/>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Pr>
                <w:rFonts w:ascii="Arial" w:hAnsi="Arial" w:cs="Arial"/>
                <w:i/>
                <w:iCs/>
                <w:sz w:val="18"/>
                <w:szCs w:val="16"/>
                <w:lang w:eastAsia="es-CR"/>
              </w:rPr>
              <w:t>$31.000</w:t>
            </w:r>
            <w:r w:rsidRPr="00B32F94">
              <w:rPr>
                <w:rFonts w:ascii="Arial" w:hAnsi="Arial" w:cs="Arial"/>
                <w:i/>
                <w:iCs/>
                <w:sz w:val="18"/>
                <w:szCs w:val="16"/>
                <w:lang w:eastAsia="es-CR"/>
              </w:rPr>
              <w:t>,00</w:t>
            </w:r>
          </w:p>
        </w:tc>
      </w:tr>
      <w:tr w:rsidR="00B659BD" w:rsidRPr="00785CCD" w:rsidTr="00E26E7F">
        <w:trPr>
          <w:trHeight w:val="255"/>
          <w:jc w:val="center"/>
        </w:trPr>
        <w:tc>
          <w:tcPr>
            <w:tcW w:w="4660" w:type="dxa"/>
            <w:gridSpan w:val="2"/>
            <w:tcBorders>
              <w:top w:val="nil"/>
              <w:left w:val="single" w:sz="8" w:space="0" w:color="auto"/>
              <w:bottom w:val="nil"/>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Servicios Comunes</w:t>
            </w:r>
          </w:p>
        </w:tc>
        <w:tc>
          <w:tcPr>
            <w:tcW w:w="2140" w:type="dxa"/>
            <w:tcBorders>
              <w:top w:val="nil"/>
              <w:left w:val="nil"/>
              <w:bottom w:val="nil"/>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$3.300,00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i/>
                <w:iCs/>
                <w:sz w:val="18"/>
                <w:szCs w:val="16"/>
                <w:lang w:eastAsia="es-CR"/>
              </w:rPr>
            </w:pPr>
            <w:r w:rsidRPr="00B32F94">
              <w:rPr>
                <w:rFonts w:ascii="Arial" w:hAnsi="Arial" w:cs="Arial"/>
                <w:i/>
                <w:iCs/>
                <w:sz w:val="18"/>
                <w:szCs w:val="16"/>
                <w:lang w:eastAsia="es-CR"/>
              </w:rPr>
              <w:t>Consumo de Suministros</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i/>
                <w:iCs/>
                <w:sz w:val="18"/>
                <w:szCs w:val="16"/>
                <w:lang w:eastAsia="es-CR"/>
              </w:rPr>
            </w:pPr>
            <w:r w:rsidRPr="00B32F94">
              <w:rPr>
                <w:rFonts w:ascii="Arial" w:hAnsi="Arial" w:cs="Arial"/>
                <w:i/>
                <w:iCs/>
                <w:sz w:val="18"/>
                <w:szCs w:val="16"/>
                <w:lang w:eastAsia="es-CR"/>
              </w:rPr>
              <w:t>$6.700,00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Estudios e Investigación</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$1.000,00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Documentos y traducción</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$6.000,00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Viajes y viáticos</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sidRPr="00B32F94">
              <w:rPr>
                <w:rFonts w:ascii="Arial" w:hAnsi="Arial" w:cs="Arial"/>
                <w:sz w:val="18"/>
                <w:szCs w:val="20"/>
                <w:lang w:eastAsia="es-CR"/>
              </w:rPr>
              <w:t>$13.945,00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sz w:val="18"/>
                <w:szCs w:val="20"/>
                <w:lang w:eastAsia="es-CR"/>
              </w:rPr>
            </w:pPr>
            <w:r w:rsidRPr="00B32F94">
              <w:rPr>
                <w:rFonts w:ascii="Arial" w:hAnsi="Arial" w:cs="Arial"/>
                <w:sz w:val="18"/>
                <w:szCs w:val="20"/>
                <w:lang w:eastAsia="es-CR"/>
              </w:rPr>
              <w:t>Imprevistos</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sz w:val="18"/>
                <w:szCs w:val="20"/>
                <w:lang w:eastAsia="es-CR"/>
              </w:rPr>
            </w:pPr>
            <w:r>
              <w:rPr>
                <w:rFonts w:ascii="Arial" w:hAnsi="Arial" w:cs="Arial"/>
                <w:sz w:val="18"/>
                <w:szCs w:val="20"/>
                <w:lang w:eastAsia="es-CR"/>
              </w:rPr>
              <w:t>$2</w:t>
            </w:r>
            <w:r w:rsidRPr="00B32F94">
              <w:rPr>
                <w:rFonts w:ascii="Arial" w:hAnsi="Arial" w:cs="Arial"/>
                <w:sz w:val="18"/>
                <w:szCs w:val="20"/>
                <w:lang w:eastAsia="es-CR"/>
              </w:rPr>
              <w:t>.000,00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b/>
                <w:bCs/>
                <w:i/>
                <w:iCs/>
                <w:sz w:val="18"/>
                <w:szCs w:val="20"/>
                <w:lang w:eastAsia="es-CR"/>
              </w:rPr>
            </w:pPr>
            <w:r w:rsidRPr="00B32F94">
              <w:rPr>
                <w:rFonts w:ascii="Arial" w:hAnsi="Arial" w:cs="Arial"/>
                <w:b/>
                <w:bCs/>
                <w:i/>
                <w:iCs/>
                <w:sz w:val="18"/>
                <w:szCs w:val="20"/>
                <w:lang w:eastAsia="es-CR"/>
              </w:rPr>
              <w:t>Subtotal</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b/>
                <w:bCs/>
                <w:sz w:val="18"/>
                <w:szCs w:val="20"/>
                <w:lang w:eastAsia="es-CR"/>
              </w:rPr>
            </w:pPr>
            <w:r>
              <w:rPr>
                <w:rFonts w:ascii="Arial" w:hAnsi="Arial" w:cs="Arial"/>
                <w:b/>
                <w:bCs/>
                <w:sz w:val="18"/>
                <w:szCs w:val="20"/>
                <w:lang w:eastAsia="es-CR"/>
              </w:rPr>
              <w:t>$108.94</w:t>
            </w:r>
            <w:r w:rsidRPr="00B32F94">
              <w:rPr>
                <w:rFonts w:ascii="Arial" w:hAnsi="Arial" w:cs="Arial"/>
                <w:b/>
                <w:bCs/>
                <w:sz w:val="18"/>
                <w:szCs w:val="20"/>
                <w:lang w:eastAsia="es-CR"/>
              </w:rPr>
              <w:t>5,00</w:t>
            </w:r>
          </w:p>
        </w:tc>
      </w:tr>
      <w:tr w:rsidR="00B659BD" w:rsidRPr="00785CCD" w:rsidTr="00E26E7F">
        <w:trPr>
          <w:trHeight w:val="270"/>
          <w:jc w:val="center"/>
        </w:trPr>
        <w:tc>
          <w:tcPr>
            <w:tcW w:w="4660" w:type="dxa"/>
            <w:gridSpan w:val="2"/>
            <w:tcBorders>
              <w:top w:val="nil"/>
              <w:left w:val="single" w:sz="8" w:space="0" w:color="auto"/>
              <w:bottom w:val="single" w:sz="8" w:space="0" w:color="auto"/>
              <w:right w:val="single" w:sz="8" w:space="0" w:color="auto"/>
            </w:tcBorders>
          </w:tcPr>
          <w:p w:rsidR="00B659BD" w:rsidRPr="00B32F94" w:rsidRDefault="00B659BD" w:rsidP="005F4DC5">
            <w:pPr>
              <w:spacing w:after="0" w:line="240" w:lineRule="auto"/>
              <w:rPr>
                <w:rFonts w:ascii="Arial" w:hAnsi="Arial" w:cs="Arial"/>
                <w:b/>
                <w:bCs/>
                <w:i/>
                <w:iCs/>
                <w:sz w:val="18"/>
                <w:szCs w:val="20"/>
                <w:lang w:eastAsia="es-CR"/>
              </w:rPr>
            </w:pPr>
            <w:r w:rsidRPr="00B32F94">
              <w:rPr>
                <w:rFonts w:ascii="Arial" w:hAnsi="Arial" w:cs="Arial"/>
                <w:b/>
                <w:bCs/>
                <w:i/>
                <w:iCs/>
                <w:sz w:val="18"/>
                <w:szCs w:val="20"/>
                <w:lang w:eastAsia="es-CR"/>
              </w:rPr>
              <w:t>Gran Total</w:t>
            </w:r>
          </w:p>
        </w:tc>
        <w:tc>
          <w:tcPr>
            <w:tcW w:w="2140" w:type="dxa"/>
            <w:tcBorders>
              <w:top w:val="nil"/>
              <w:left w:val="nil"/>
              <w:bottom w:val="single" w:sz="8" w:space="0" w:color="auto"/>
              <w:right w:val="single" w:sz="8" w:space="0" w:color="auto"/>
            </w:tcBorders>
          </w:tcPr>
          <w:p w:rsidR="00B659BD" w:rsidRPr="00B32F94" w:rsidRDefault="00B659BD" w:rsidP="005F4DC5">
            <w:pPr>
              <w:spacing w:after="0" w:line="240" w:lineRule="auto"/>
              <w:jc w:val="right"/>
              <w:rPr>
                <w:rFonts w:ascii="Arial" w:hAnsi="Arial" w:cs="Arial"/>
                <w:b/>
                <w:bCs/>
                <w:sz w:val="18"/>
                <w:szCs w:val="20"/>
                <w:lang w:eastAsia="es-CR"/>
              </w:rPr>
            </w:pPr>
            <w:r>
              <w:rPr>
                <w:rFonts w:ascii="Arial" w:hAnsi="Arial" w:cs="Arial"/>
                <w:b/>
                <w:bCs/>
                <w:sz w:val="18"/>
                <w:szCs w:val="20"/>
                <w:lang w:eastAsia="es-CR"/>
              </w:rPr>
              <w:t>$282</w:t>
            </w:r>
            <w:r w:rsidRPr="00B32F94">
              <w:rPr>
                <w:rFonts w:ascii="Arial" w:hAnsi="Arial" w:cs="Arial"/>
                <w:b/>
                <w:bCs/>
                <w:sz w:val="18"/>
                <w:szCs w:val="20"/>
                <w:lang w:eastAsia="es-CR"/>
              </w:rPr>
              <w:t>.7</w:t>
            </w:r>
            <w:r>
              <w:rPr>
                <w:rFonts w:ascii="Arial" w:hAnsi="Arial" w:cs="Arial"/>
                <w:b/>
                <w:bCs/>
                <w:sz w:val="18"/>
                <w:szCs w:val="20"/>
                <w:lang w:eastAsia="es-CR"/>
              </w:rPr>
              <w:t>2</w:t>
            </w:r>
            <w:r w:rsidRPr="00B32F94">
              <w:rPr>
                <w:rFonts w:ascii="Arial" w:hAnsi="Arial" w:cs="Arial"/>
                <w:b/>
                <w:bCs/>
                <w:sz w:val="18"/>
                <w:szCs w:val="20"/>
                <w:lang w:eastAsia="es-CR"/>
              </w:rPr>
              <w:t>4,00</w:t>
            </w:r>
          </w:p>
        </w:tc>
      </w:tr>
      <w:tr w:rsidR="00B659BD" w:rsidRPr="00785CCD" w:rsidTr="00E26E7F">
        <w:trPr>
          <w:trHeight w:val="255"/>
          <w:jc w:val="center"/>
        </w:trPr>
        <w:tc>
          <w:tcPr>
            <w:tcW w:w="4660" w:type="dxa"/>
            <w:gridSpan w:val="2"/>
            <w:tcBorders>
              <w:top w:val="nil"/>
              <w:left w:val="nil"/>
              <w:bottom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p>
        </w:tc>
        <w:tc>
          <w:tcPr>
            <w:tcW w:w="2140" w:type="dxa"/>
            <w:tcBorders>
              <w:top w:val="nil"/>
              <w:left w:val="nil"/>
              <w:bottom w:val="nil"/>
              <w:right w:val="nil"/>
            </w:tcBorders>
            <w:noWrap/>
            <w:vAlign w:val="bottom"/>
          </w:tcPr>
          <w:p w:rsidR="00B659BD" w:rsidRPr="00B32F94" w:rsidRDefault="00B659BD" w:rsidP="005F4DC5">
            <w:pPr>
              <w:spacing w:after="0" w:line="240" w:lineRule="auto"/>
              <w:rPr>
                <w:rFonts w:ascii="Arial" w:hAnsi="Arial" w:cs="Arial"/>
                <w:sz w:val="18"/>
                <w:szCs w:val="20"/>
                <w:lang w:eastAsia="es-CR"/>
              </w:rPr>
            </w:pPr>
          </w:p>
        </w:tc>
      </w:tr>
    </w:tbl>
    <w:p w:rsidR="00B659BD" w:rsidRPr="00135C5B" w:rsidRDefault="00B659BD" w:rsidP="00106EDF">
      <w:pPr>
        <w:spacing w:after="0" w:line="240" w:lineRule="auto"/>
        <w:jc w:val="both"/>
      </w:pPr>
    </w:p>
    <w:sectPr w:rsidR="00B659BD" w:rsidRPr="00135C5B" w:rsidSect="00135C5B">
      <w:headerReference w:type="default" r:id="rId9"/>
      <w:type w:val="continuous"/>
      <w:pgSz w:w="12240" w:h="15840"/>
      <w:pgMar w:top="1276" w:right="1701" w:bottom="212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BD" w:rsidRDefault="00B659BD" w:rsidP="00B32F94">
      <w:pPr>
        <w:spacing w:after="0" w:line="240" w:lineRule="auto"/>
      </w:pPr>
      <w:r>
        <w:separator/>
      </w:r>
    </w:p>
  </w:endnote>
  <w:endnote w:type="continuationSeparator" w:id="0">
    <w:p w:rsidR="00B659BD" w:rsidRDefault="00B659BD" w:rsidP="00B32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BD" w:rsidRDefault="00B659BD">
    <w:pPr>
      <w:pStyle w:val="Footer"/>
      <w:jc w:val="center"/>
    </w:pPr>
    <w:fldSimple w:instr=" PAGE   \* MERGEFORMAT ">
      <w:r>
        <w:rPr>
          <w:noProof/>
        </w:rPr>
        <w:t>1</w:t>
      </w:r>
    </w:fldSimple>
  </w:p>
  <w:p w:rsidR="00B659BD" w:rsidRDefault="00B65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BD" w:rsidRDefault="00B659BD" w:rsidP="00B32F94">
      <w:pPr>
        <w:spacing w:after="0" w:line="240" w:lineRule="auto"/>
      </w:pPr>
      <w:r>
        <w:separator/>
      </w:r>
    </w:p>
  </w:footnote>
  <w:footnote w:type="continuationSeparator" w:id="0">
    <w:p w:rsidR="00B659BD" w:rsidRDefault="00B659BD" w:rsidP="00B32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BD" w:rsidRDefault="00B659BD" w:rsidP="00B32F94">
    <w:pPr>
      <w:pStyle w:val="Header"/>
      <w:jc w:val="center"/>
    </w:pPr>
    <w:r w:rsidRPr="00785CCD">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logo CRM transparente.gif" style="width:150.75pt;height:69.7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BD" w:rsidRDefault="00B659BD" w:rsidP="00B32F94">
    <w:pPr>
      <w:pStyle w:val="Header"/>
      <w:jc w:val="center"/>
    </w:pPr>
  </w:p>
  <w:p w:rsidR="00B659BD" w:rsidRDefault="00B659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5306"/>
    <w:multiLevelType w:val="hybridMultilevel"/>
    <w:tmpl w:val="A088EAB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nsid w:val="5B4B09C9"/>
    <w:multiLevelType w:val="hybridMultilevel"/>
    <w:tmpl w:val="28A6E8BC"/>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
    <w:nsid w:val="6F014856"/>
    <w:multiLevelType w:val="hybridMultilevel"/>
    <w:tmpl w:val="5FBE7C66"/>
    <w:lvl w:ilvl="0" w:tplc="C0CA9CBC">
      <w:start w:val="2003"/>
      <w:numFmt w:val="bullet"/>
      <w:lvlText w:val=""/>
      <w:lvlJc w:val="left"/>
      <w:pPr>
        <w:ind w:left="720" w:hanging="360"/>
      </w:pPr>
      <w:rPr>
        <w:rFonts w:ascii="Symbol" w:eastAsia="Times New Roman"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D7B2E6C"/>
    <w:multiLevelType w:val="hybridMultilevel"/>
    <w:tmpl w:val="56C89A88"/>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DC5"/>
    <w:rsid w:val="0004174F"/>
    <w:rsid w:val="000537F5"/>
    <w:rsid w:val="000B1512"/>
    <w:rsid w:val="000F2590"/>
    <w:rsid w:val="00106EDF"/>
    <w:rsid w:val="00135C5B"/>
    <w:rsid w:val="00167988"/>
    <w:rsid w:val="00181223"/>
    <w:rsid w:val="001E314C"/>
    <w:rsid w:val="0027364D"/>
    <w:rsid w:val="002909E3"/>
    <w:rsid w:val="00306200"/>
    <w:rsid w:val="00315100"/>
    <w:rsid w:val="0035003B"/>
    <w:rsid w:val="003B2EBB"/>
    <w:rsid w:val="003D7F9B"/>
    <w:rsid w:val="0041079C"/>
    <w:rsid w:val="00493976"/>
    <w:rsid w:val="004D033C"/>
    <w:rsid w:val="00544AC7"/>
    <w:rsid w:val="005F4DC5"/>
    <w:rsid w:val="00672FC8"/>
    <w:rsid w:val="006B7055"/>
    <w:rsid w:val="006F0155"/>
    <w:rsid w:val="006F5D7D"/>
    <w:rsid w:val="00724BFE"/>
    <w:rsid w:val="00737152"/>
    <w:rsid w:val="0078444D"/>
    <w:rsid w:val="00785CCD"/>
    <w:rsid w:val="007865EB"/>
    <w:rsid w:val="009359D5"/>
    <w:rsid w:val="009B37E7"/>
    <w:rsid w:val="00A022FC"/>
    <w:rsid w:val="00A5001B"/>
    <w:rsid w:val="00AA23C4"/>
    <w:rsid w:val="00B32F94"/>
    <w:rsid w:val="00B659BD"/>
    <w:rsid w:val="00B72E29"/>
    <w:rsid w:val="00BA08DF"/>
    <w:rsid w:val="00C450EF"/>
    <w:rsid w:val="00C500C7"/>
    <w:rsid w:val="00C97BC0"/>
    <w:rsid w:val="00D64BF1"/>
    <w:rsid w:val="00DD5E65"/>
    <w:rsid w:val="00E20105"/>
    <w:rsid w:val="00E26E7F"/>
    <w:rsid w:val="00F00D4A"/>
    <w:rsid w:val="00F06D71"/>
    <w:rsid w:val="00F656BC"/>
    <w:rsid w:val="00F85A69"/>
    <w:rsid w:val="00FC33E4"/>
    <w:rsid w:val="00FE7AC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00"/>
    <w:pPr>
      <w:spacing w:after="200" w:line="276" w:lineRule="auto"/>
    </w:pPr>
    <w:rPr>
      <w:lang w:val="es-C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F4DC5"/>
    <w:rPr>
      <w:rFonts w:cs="Times New Roman"/>
      <w:color w:val="0000FF"/>
      <w:u w:val="single"/>
    </w:rPr>
  </w:style>
  <w:style w:type="paragraph" w:styleId="ListParagraph">
    <w:name w:val="List Paragraph"/>
    <w:basedOn w:val="Normal"/>
    <w:uiPriority w:val="99"/>
    <w:qFormat/>
    <w:rsid w:val="00F85A69"/>
    <w:pPr>
      <w:ind w:left="720"/>
      <w:contextualSpacing/>
    </w:pPr>
  </w:style>
  <w:style w:type="paragraph" w:styleId="Header">
    <w:name w:val="header"/>
    <w:basedOn w:val="Normal"/>
    <w:link w:val="HeaderChar"/>
    <w:uiPriority w:val="99"/>
    <w:rsid w:val="00B32F94"/>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F94"/>
    <w:rPr>
      <w:rFonts w:cs="Times New Roman"/>
    </w:rPr>
  </w:style>
  <w:style w:type="paragraph" w:styleId="Footer">
    <w:name w:val="footer"/>
    <w:basedOn w:val="Normal"/>
    <w:link w:val="FooterChar"/>
    <w:uiPriority w:val="99"/>
    <w:rsid w:val="00B32F94"/>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F94"/>
    <w:rPr>
      <w:rFonts w:cs="Times New Roman"/>
    </w:rPr>
  </w:style>
  <w:style w:type="paragraph" w:styleId="BalloonText">
    <w:name w:val="Balloon Text"/>
    <w:basedOn w:val="Normal"/>
    <w:link w:val="BalloonTextChar"/>
    <w:uiPriority w:val="99"/>
    <w:semiHidden/>
    <w:rsid w:val="00B3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561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1</Pages>
  <Words>273</Words>
  <Characters>1504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RODAS Renán</dc:creator>
  <cp:keywords/>
  <dc:description/>
  <cp:lastModifiedBy>Jorge Peraza-Breedy</cp:lastModifiedBy>
  <cp:revision>40</cp:revision>
  <dcterms:created xsi:type="dcterms:W3CDTF">2011-11-24T14:27:00Z</dcterms:created>
  <dcterms:modified xsi:type="dcterms:W3CDTF">2012-06-19T01:01:00Z</dcterms:modified>
</cp:coreProperties>
</file>