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D3" w:rsidRDefault="006F04D3"/>
    <w:p w:rsidR="00A05656" w:rsidRDefault="00A05656" w:rsidP="00A05656">
      <w:pPr>
        <w:spacing w:after="0" w:line="240" w:lineRule="auto"/>
        <w:jc w:val="center"/>
        <w:rPr>
          <w:rFonts w:ascii="Calibri Bold" w:hAnsi="Calibri Bold"/>
        </w:rPr>
      </w:pPr>
      <w:r>
        <w:rPr>
          <w:rFonts w:ascii="Calibri Bold" w:hAnsi="Calibri Bold"/>
        </w:rPr>
        <w:t>Segundo seminario – taller para el fortalecimiento de las capacidades de las autoridades consulares en la protección de los derechos laborales de las personas migrantes trabajadoras</w:t>
      </w:r>
    </w:p>
    <w:p w:rsidR="00A05656" w:rsidRDefault="00A05656" w:rsidP="00A05656">
      <w:pPr>
        <w:spacing w:after="0" w:line="240" w:lineRule="auto"/>
        <w:jc w:val="center"/>
        <w:rPr>
          <w:rFonts w:ascii="Calibri Bold" w:hAnsi="Calibri Bold"/>
        </w:rPr>
      </w:pPr>
    </w:p>
    <w:p w:rsidR="00A05656" w:rsidRDefault="00A05656" w:rsidP="00A05656">
      <w:pPr>
        <w:spacing w:after="0" w:line="240" w:lineRule="auto"/>
        <w:jc w:val="center"/>
        <w:rPr>
          <w:rFonts w:ascii="Calibri Bold" w:hAnsi="Calibri Bold"/>
        </w:rPr>
      </w:pPr>
      <w:r>
        <w:rPr>
          <w:rFonts w:ascii="Calibri Bold" w:hAnsi="Calibri Bold"/>
        </w:rPr>
        <w:t>Tegucigalpa, Honduras, 5 y 6 de noviembre 2013</w:t>
      </w:r>
    </w:p>
    <w:p w:rsidR="00656102" w:rsidRDefault="00656102" w:rsidP="00A05656">
      <w:pPr>
        <w:jc w:val="center"/>
        <w:rPr>
          <w:rFonts w:ascii="Arial Black" w:hAnsi="Arial Black"/>
          <w:sz w:val="28"/>
          <w:szCs w:val="28"/>
        </w:rPr>
      </w:pPr>
    </w:p>
    <w:p w:rsidR="00A05656" w:rsidRDefault="00A05656" w:rsidP="00A05656">
      <w:pPr>
        <w:jc w:val="center"/>
        <w:rPr>
          <w:rFonts w:ascii="Arial Black" w:hAnsi="Arial Black"/>
          <w:sz w:val="28"/>
          <w:szCs w:val="28"/>
        </w:rPr>
      </w:pPr>
      <w:r w:rsidRPr="00A05656">
        <w:rPr>
          <w:rFonts w:ascii="Arial Black" w:hAnsi="Arial Black"/>
          <w:sz w:val="28"/>
          <w:szCs w:val="28"/>
        </w:rPr>
        <w:t>TRABAJO DE GRUPO</w:t>
      </w:r>
    </w:p>
    <w:p w:rsidR="00AB6B1A" w:rsidRDefault="00AB6B1A" w:rsidP="00AB6B1A">
      <w:pPr>
        <w:spacing w:after="120" w:line="240" w:lineRule="auto"/>
        <w:jc w:val="both"/>
        <w:rPr>
          <w:i/>
          <w:sz w:val="26"/>
          <w:szCs w:val="26"/>
        </w:rPr>
      </w:pPr>
      <w:r w:rsidRPr="00AB6B1A">
        <w:rPr>
          <w:i/>
          <w:sz w:val="26"/>
          <w:szCs w:val="26"/>
        </w:rPr>
        <w:t>Desarrollo de propuestas de lineamientos para el involucramientos de las autoridades consulares en la protección de los derechos laborales de las personas migrantes trabajadoras,  desde la perspectiva de los nuevos retos presentados durante el Seminario-Taller</w:t>
      </w:r>
    </w:p>
    <w:tbl>
      <w:tblPr>
        <w:tblStyle w:val="Tablaconcuadrcula"/>
        <w:tblW w:w="0" w:type="auto"/>
        <w:tblLook w:val="04A0"/>
      </w:tblPr>
      <w:tblGrid>
        <w:gridCol w:w="4382"/>
        <w:gridCol w:w="4382"/>
        <w:gridCol w:w="4382"/>
      </w:tblGrid>
      <w:tr w:rsidR="00AB6B1A" w:rsidTr="00AB6B1A">
        <w:tc>
          <w:tcPr>
            <w:tcW w:w="4382" w:type="dxa"/>
          </w:tcPr>
          <w:p w:rsidR="00AB6B1A" w:rsidRDefault="00AB6B1A" w:rsidP="007D5277">
            <w:pPr>
              <w:spacing w:after="120"/>
              <w:jc w:val="center"/>
              <w:rPr>
                <w:i/>
                <w:sz w:val="26"/>
                <w:szCs w:val="26"/>
              </w:rPr>
            </w:pPr>
            <w:r>
              <w:rPr>
                <w:i/>
                <w:sz w:val="26"/>
                <w:szCs w:val="26"/>
              </w:rPr>
              <w:t>Lineamientos</w:t>
            </w:r>
          </w:p>
        </w:tc>
        <w:tc>
          <w:tcPr>
            <w:tcW w:w="4382" w:type="dxa"/>
          </w:tcPr>
          <w:p w:rsidR="00AB6B1A" w:rsidRDefault="00AB6B1A" w:rsidP="007D5277">
            <w:pPr>
              <w:spacing w:after="120"/>
              <w:jc w:val="center"/>
              <w:rPr>
                <w:i/>
                <w:sz w:val="26"/>
                <w:szCs w:val="26"/>
              </w:rPr>
            </w:pPr>
            <w:r>
              <w:rPr>
                <w:i/>
                <w:sz w:val="26"/>
                <w:szCs w:val="26"/>
              </w:rPr>
              <w:t>Estrategia de desarrollo ( cómo, a través de qué</w:t>
            </w:r>
            <w:proofErr w:type="gramStart"/>
            <w:r>
              <w:rPr>
                <w:i/>
                <w:sz w:val="26"/>
                <w:szCs w:val="26"/>
              </w:rPr>
              <w:t>?</w:t>
            </w:r>
            <w:proofErr w:type="gramEnd"/>
            <w:r>
              <w:rPr>
                <w:i/>
                <w:sz w:val="26"/>
                <w:szCs w:val="26"/>
              </w:rPr>
              <w:t>)</w:t>
            </w:r>
          </w:p>
        </w:tc>
        <w:tc>
          <w:tcPr>
            <w:tcW w:w="4382" w:type="dxa"/>
          </w:tcPr>
          <w:p w:rsidR="00AB6B1A" w:rsidRDefault="00B75F4A" w:rsidP="007D5277">
            <w:pPr>
              <w:spacing w:after="120"/>
              <w:jc w:val="center"/>
              <w:rPr>
                <w:i/>
                <w:sz w:val="26"/>
                <w:szCs w:val="26"/>
              </w:rPr>
            </w:pPr>
            <w:r>
              <w:rPr>
                <w:i/>
                <w:sz w:val="26"/>
                <w:szCs w:val="26"/>
              </w:rPr>
              <w:t>Condiciones previas que son necesarias para la implementación de los lineamientos</w:t>
            </w:r>
          </w:p>
        </w:tc>
      </w:tr>
      <w:tr w:rsidR="00AB6B1A" w:rsidTr="00AB6B1A">
        <w:tc>
          <w:tcPr>
            <w:tcW w:w="4382" w:type="dxa"/>
          </w:tcPr>
          <w:p w:rsidR="00AB6B1A" w:rsidRDefault="00644B7E" w:rsidP="00AB6B1A">
            <w:pPr>
              <w:spacing w:after="120"/>
              <w:jc w:val="both"/>
              <w:rPr>
                <w:i/>
                <w:sz w:val="26"/>
                <w:szCs w:val="26"/>
              </w:rPr>
            </w:pPr>
            <w:r>
              <w:rPr>
                <w:i/>
                <w:sz w:val="26"/>
                <w:szCs w:val="26"/>
              </w:rPr>
              <w:t>Conocer la</w:t>
            </w:r>
            <w:r w:rsidR="003E060D">
              <w:rPr>
                <w:i/>
                <w:sz w:val="26"/>
                <w:szCs w:val="26"/>
              </w:rPr>
              <w:t>s</w:t>
            </w:r>
            <w:r>
              <w:rPr>
                <w:i/>
                <w:sz w:val="26"/>
                <w:szCs w:val="26"/>
              </w:rPr>
              <w:t xml:space="preserve"> políticas laborales internas y leyes que la articula, cumpliendo con los requisitos  del Estado de origen respetando los derechos humanos que incluye el principio de </w:t>
            </w:r>
            <w:r w:rsidR="003E060D">
              <w:rPr>
                <w:i/>
                <w:sz w:val="26"/>
                <w:szCs w:val="26"/>
              </w:rPr>
              <w:t>no discriminación</w:t>
            </w:r>
          </w:p>
          <w:p w:rsidR="00C747AE" w:rsidRDefault="00C747AE" w:rsidP="00AB6B1A">
            <w:pPr>
              <w:spacing w:after="120"/>
              <w:jc w:val="both"/>
              <w:rPr>
                <w:i/>
                <w:sz w:val="26"/>
                <w:szCs w:val="26"/>
              </w:rPr>
            </w:pPr>
          </w:p>
        </w:tc>
        <w:tc>
          <w:tcPr>
            <w:tcW w:w="4382" w:type="dxa"/>
          </w:tcPr>
          <w:p w:rsidR="00AB6B1A" w:rsidRDefault="00B40EA0" w:rsidP="003E060D">
            <w:pPr>
              <w:spacing w:after="120"/>
              <w:jc w:val="both"/>
              <w:rPr>
                <w:i/>
                <w:sz w:val="26"/>
                <w:szCs w:val="26"/>
              </w:rPr>
            </w:pPr>
            <w:r>
              <w:rPr>
                <w:i/>
                <w:sz w:val="26"/>
                <w:szCs w:val="26"/>
              </w:rPr>
              <w:t>Involucrarse con la Instituciones, asimismo buscar el contacto directo que articul</w:t>
            </w:r>
            <w:r w:rsidR="003E060D">
              <w:rPr>
                <w:i/>
                <w:sz w:val="26"/>
                <w:szCs w:val="26"/>
              </w:rPr>
              <w:t>e las</w:t>
            </w:r>
            <w:r>
              <w:rPr>
                <w:i/>
                <w:sz w:val="26"/>
                <w:szCs w:val="26"/>
              </w:rPr>
              <w:t xml:space="preserve"> gestiones</w:t>
            </w:r>
          </w:p>
        </w:tc>
        <w:tc>
          <w:tcPr>
            <w:tcW w:w="4382" w:type="dxa"/>
          </w:tcPr>
          <w:p w:rsidR="00AB6B1A" w:rsidRDefault="00B40EA0" w:rsidP="00AB6B1A">
            <w:pPr>
              <w:spacing w:after="120"/>
              <w:jc w:val="both"/>
              <w:rPr>
                <w:i/>
                <w:sz w:val="26"/>
                <w:szCs w:val="26"/>
              </w:rPr>
            </w:pPr>
            <w:r>
              <w:rPr>
                <w:i/>
                <w:sz w:val="26"/>
                <w:szCs w:val="26"/>
              </w:rPr>
              <w:t>Contar con una representación diplomática o consular</w:t>
            </w:r>
            <w:r w:rsidR="003E060D">
              <w:rPr>
                <w:i/>
                <w:sz w:val="26"/>
                <w:szCs w:val="26"/>
              </w:rPr>
              <w:t xml:space="preserve"> y/o funcionario asignado para tal fin</w:t>
            </w:r>
          </w:p>
        </w:tc>
      </w:tr>
      <w:tr w:rsidR="00AB6B1A" w:rsidTr="00AB6B1A">
        <w:tc>
          <w:tcPr>
            <w:tcW w:w="4382" w:type="dxa"/>
          </w:tcPr>
          <w:p w:rsidR="00C747AE" w:rsidRDefault="00B40EA0" w:rsidP="00AB6B1A">
            <w:pPr>
              <w:spacing w:after="120"/>
              <w:jc w:val="both"/>
              <w:rPr>
                <w:i/>
                <w:sz w:val="26"/>
                <w:szCs w:val="26"/>
              </w:rPr>
            </w:pPr>
            <w:r>
              <w:rPr>
                <w:i/>
                <w:sz w:val="26"/>
                <w:szCs w:val="26"/>
              </w:rPr>
              <w:t>Implementación de programa interinstitucionales</w:t>
            </w:r>
            <w:r w:rsidR="003E060D">
              <w:rPr>
                <w:i/>
                <w:sz w:val="26"/>
                <w:szCs w:val="26"/>
              </w:rPr>
              <w:t xml:space="preserve"> </w:t>
            </w:r>
            <w:r>
              <w:rPr>
                <w:i/>
                <w:sz w:val="26"/>
                <w:szCs w:val="26"/>
              </w:rPr>
              <w:t xml:space="preserve">(Migración, Ministerio del Trabajo, Cancillería y </w:t>
            </w:r>
            <w:r>
              <w:rPr>
                <w:i/>
                <w:sz w:val="26"/>
                <w:szCs w:val="26"/>
              </w:rPr>
              <w:lastRenderedPageBreak/>
              <w:t>OIM)</w:t>
            </w:r>
          </w:p>
        </w:tc>
        <w:tc>
          <w:tcPr>
            <w:tcW w:w="4382" w:type="dxa"/>
          </w:tcPr>
          <w:p w:rsidR="00AB6B1A" w:rsidRDefault="00E96AAD" w:rsidP="00AB6B1A">
            <w:pPr>
              <w:spacing w:after="120"/>
              <w:jc w:val="both"/>
              <w:rPr>
                <w:i/>
                <w:sz w:val="26"/>
                <w:szCs w:val="26"/>
              </w:rPr>
            </w:pPr>
            <w:r>
              <w:rPr>
                <w:i/>
                <w:sz w:val="26"/>
                <w:szCs w:val="26"/>
              </w:rPr>
              <w:lastRenderedPageBreak/>
              <w:t>Diseñar políticas explicitas para la protección de la persona migrantes</w:t>
            </w:r>
          </w:p>
        </w:tc>
        <w:tc>
          <w:tcPr>
            <w:tcW w:w="4382" w:type="dxa"/>
          </w:tcPr>
          <w:p w:rsidR="00AB6B1A" w:rsidRDefault="00925DD5" w:rsidP="00AB6B1A">
            <w:pPr>
              <w:spacing w:after="120"/>
              <w:jc w:val="both"/>
              <w:rPr>
                <w:i/>
                <w:sz w:val="26"/>
                <w:szCs w:val="26"/>
              </w:rPr>
            </w:pPr>
            <w:r>
              <w:rPr>
                <w:i/>
                <w:sz w:val="26"/>
                <w:szCs w:val="26"/>
              </w:rPr>
              <w:t xml:space="preserve">Debe ser proactiva antes que el migrante salga del país y el cuidado que debe tener en el país de destino y a </w:t>
            </w:r>
            <w:r>
              <w:rPr>
                <w:i/>
                <w:sz w:val="26"/>
                <w:szCs w:val="26"/>
              </w:rPr>
              <w:lastRenderedPageBreak/>
              <w:t>su vez el retorno</w:t>
            </w:r>
          </w:p>
        </w:tc>
      </w:tr>
      <w:tr w:rsidR="00AB6B1A" w:rsidTr="00AB6B1A">
        <w:tc>
          <w:tcPr>
            <w:tcW w:w="4382" w:type="dxa"/>
          </w:tcPr>
          <w:p w:rsidR="00AB6B1A" w:rsidRDefault="003E060D" w:rsidP="00AB6B1A">
            <w:pPr>
              <w:spacing w:after="120"/>
              <w:jc w:val="both"/>
              <w:rPr>
                <w:i/>
                <w:sz w:val="26"/>
                <w:szCs w:val="26"/>
              </w:rPr>
            </w:pPr>
            <w:r>
              <w:rPr>
                <w:i/>
                <w:sz w:val="26"/>
                <w:szCs w:val="26"/>
              </w:rPr>
              <w:lastRenderedPageBreak/>
              <w:t>Analizar</w:t>
            </w:r>
            <w:r w:rsidR="00E96AAD">
              <w:rPr>
                <w:i/>
                <w:sz w:val="26"/>
                <w:szCs w:val="26"/>
              </w:rPr>
              <w:t xml:space="preserve"> buenas prácticas </w:t>
            </w:r>
            <w:r>
              <w:rPr>
                <w:i/>
                <w:sz w:val="26"/>
                <w:szCs w:val="26"/>
              </w:rPr>
              <w:t xml:space="preserve">y oportunidades </w:t>
            </w:r>
            <w:r w:rsidR="00E96AAD">
              <w:rPr>
                <w:i/>
                <w:sz w:val="26"/>
                <w:szCs w:val="26"/>
              </w:rPr>
              <w:t>en materia de portabilidad de las pensiones laborales</w:t>
            </w:r>
            <w:r>
              <w:rPr>
                <w:i/>
                <w:sz w:val="26"/>
                <w:szCs w:val="26"/>
              </w:rPr>
              <w:t xml:space="preserve"> e identificar las posibilidades de replicarlas</w:t>
            </w:r>
          </w:p>
          <w:p w:rsidR="00C747AE" w:rsidRDefault="00C747AE" w:rsidP="00AB6B1A">
            <w:pPr>
              <w:spacing w:after="120"/>
              <w:jc w:val="both"/>
              <w:rPr>
                <w:i/>
                <w:sz w:val="26"/>
                <w:szCs w:val="26"/>
              </w:rPr>
            </w:pPr>
          </w:p>
        </w:tc>
        <w:tc>
          <w:tcPr>
            <w:tcW w:w="4382" w:type="dxa"/>
          </w:tcPr>
          <w:p w:rsidR="00AB6B1A" w:rsidRDefault="00925DD5" w:rsidP="003E060D">
            <w:pPr>
              <w:spacing w:after="120"/>
              <w:jc w:val="both"/>
              <w:rPr>
                <w:i/>
                <w:sz w:val="26"/>
                <w:szCs w:val="26"/>
              </w:rPr>
            </w:pPr>
            <w:r>
              <w:rPr>
                <w:i/>
                <w:sz w:val="26"/>
                <w:szCs w:val="26"/>
              </w:rPr>
              <w:t xml:space="preserve">Articular, promover y cabildear lo </w:t>
            </w:r>
            <w:r w:rsidR="003E060D">
              <w:rPr>
                <w:i/>
                <w:sz w:val="26"/>
                <w:szCs w:val="26"/>
              </w:rPr>
              <w:t>relativo al</w:t>
            </w:r>
            <w:r>
              <w:rPr>
                <w:i/>
                <w:sz w:val="26"/>
                <w:szCs w:val="26"/>
              </w:rPr>
              <w:t xml:space="preserve"> seguro social</w:t>
            </w:r>
          </w:p>
        </w:tc>
        <w:tc>
          <w:tcPr>
            <w:tcW w:w="4382" w:type="dxa"/>
          </w:tcPr>
          <w:p w:rsidR="00AB6B1A" w:rsidRDefault="003E060D" w:rsidP="00AB6B1A">
            <w:pPr>
              <w:spacing w:after="120"/>
              <w:jc w:val="both"/>
              <w:rPr>
                <w:i/>
                <w:sz w:val="26"/>
                <w:szCs w:val="26"/>
              </w:rPr>
            </w:pPr>
            <w:r>
              <w:rPr>
                <w:i/>
                <w:sz w:val="26"/>
                <w:szCs w:val="26"/>
              </w:rPr>
              <w:t>Voluntad política de los países involucrados</w:t>
            </w:r>
          </w:p>
        </w:tc>
      </w:tr>
      <w:tr w:rsidR="00C747AE" w:rsidTr="004E2B42">
        <w:tc>
          <w:tcPr>
            <w:tcW w:w="4382" w:type="dxa"/>
          </w:tcPr>
          <w:p w:rsidR="00C747AE" w:rsidRDefault="009104BC" w:rsidP="004E2B42">
            <w:pPr>
              <w:spacing w:after="120"/>
              <w:jc w:val="both"/>
              <w:rPr>
                <w:i/>
                <w:sz w:val="26"/>
                <w:szCs w:val="26"/>
              </w:rPr>
            </w:pPr>
            <w:r>
              <w:rPr>
                <w:i/>
                <w:sz w:val="26"/>
                <w:szCs w:val="26"/>
              </w:rPr>
              <w:t>Identificar oportunidades para la promoción de Convenios binacionales que favorezca la inserción en destino</w:t>
            </w:r>
          </w:p>
          <w:p w:rsidR="00C747AE" w:rsidRDefault="00C747AE" w:rsidP="004E2B42">
            <w:pPr>
              <w:spacing w:after="120"/>
              <w:jc w:val="both"/>
              <w:rPr>
                <w:i/>
                <w:sz w:val="26"/>
                <w:szCs w:val="26"/>
              </w:rPr>
            </w:pPr>
          </w:p>
        </w:tc>
        <w:tc>
          <w:tcPr>
            <w:tcW w:w="4382" w:type="dxa"/>
          </w:tcPr>
          <w:p w:rsidR="00C747AE" w:rsidRDefault="003E060D" w:rsidP="004E2B42">
            <w:pPr>
              <w:spacing w:after="120"/>
              <w:jc w:val="both"/>
              <w:rPr>
                <w:i/>
                <w:sz w:val="26"/>
                <w:szCs w:val="26"/>
              </w:rPr>
            </w:pPr>
            <w:r>
              <w:rPr>
                <w:i/>
                <w:sz w:val="26"/>
                <w:szCs w:val="26"/>
              </w:rPr>
              <w:t>Cabildeo permanente</w:t>
            </w:r>
          </w:p>
        </w:tc>
        <w:tc>
          <w:tcPr>
            <w:tcW w:w="4382" w:type="dxa"/>
          </w:tcPr>
          <w:p w:rsidR="00C747AE" w:rsidRDefault="003E060D" w:rsidP="004E2B42">
            <w:pPr>
              <w:spacing w:after="120"/>
              <w:jc w:val="both"/>
              <w:rPr>
                <w:i/>
                <w:sz w:val="26"/>
                <w:szCs w:val="26"/>
              </w:rPr>
            </w:pPr>
            <w:r>
              <w:rPr>
                <w:i/>
                <w:sz w:val="26"/>
                <w:szCs w:val="26"/>
              </w:rPr>
              <w:t>Existencia de empresas contratantes y de sistemas migratorios laborales</w:t>
            </w:r>
          </w:p>
        </w:tc>
      </w:tr>
      <w:tr w:rsidR="00C747AE" w:rsidTr="004E2B42">
        <w:tc>
          <w:tcPr>
            <w:tcW w:w="4382" w:type="dxa"/>
          </w:tcPr>
          <w:p w:rsidR="00C747AE" w:rsidRDefault="00C747AE" w:rsidP="004E2B42">
            <w:pPr>
              <w:spacing w:after="120"/>
              <w:jc w:val="both"/>
              <w:rPr>
                <w:i/>
                <w:sz w:val="26"/>
                <w:szCs w:val="26"/>
              </w:rPr>
            </w:pPr>
          </w:p>
          <w:p w:rsidR="00C747AE" w:rsidRDefault="00EA6AC4" w:rsidP="003E060D">
            <w:pPr>
              <w:spacing w:after="120"/>
              <w:jc w:val="both"/>
              <w:rPr>
                <w:i/>
                <w:sz w:val="26"/>
                <w:szCs w:val="26"/>
              </w:rPr>
            </w:pPr>
            <w:r>
              <w:rPr>
                <w:i/>
                <w:sz w:val="26"/>
                <w:szCs w:val="26"/>
              </w:rPr>
              <w:t xml:space="preserve">Articulación con estructura </w:t>
            </w:r>
            <w:r w:rsidR="003E060D">
              <w:rPr>
                <w:i/>
                <w:sz w:val="26"/>
                <w:szCs w:val="26"/>
              </w:rPr>
              <w:t xml:space="preserve">de proyección </w:t>
            </w:r>
            <w:r>
              <w:rPr>
                <w:i/>
                <w:sz w:val="26"/>
                <w:szCs w:val="26"/>
              </w:rPr>
              <w:t>comunitaria para fortalecer la protección de los derechos laborales de las personas migrantes</w:t>
            </w:r>
          </w:p>
        </w:tc>
        <w:tc>
          <w:tcPr>
            <w:tcW w:w="4382" w:type="dxa"/>
          </w:tcPr>
          <w:p w:rsidR="00F33D4B" w:rsidRDefault="00F33D4B" w:rsidP="004E2B42">
            <w:pPr>
              <w:spacing w:after="120"/>
              <w:jc w:val="both"/>
              <w:rPr>
                <w:i/>
                <w:sz w:val="26"/>
                <w:szCs w:val="26"/>
              </w:rPr>
            </w:pPr>
            <w:r>
              <w:rPr>
                <w:i/>
                <w:sz w:val="26"/>
                <w:szCs w:val="26"/>
              </w:rPr>
              <w:t>Conformación de Redes</w:t>
            </w:r>
          </w:p>
          <w:p w:rsidR="003E060D" w:rsidRDefault="003E060D" w:rsidP="004E2B42">
            <w:pPr>
              <w:spacing w:after="120"/>
              <w:jc w:val="both"/>
              <w:rPr>
                <w:i/>
                <w:sz w:val="26"/>
                <w:szCs w:val="26"/>
              </w:rPr>
            </w:pPr>
            <w:r>
              <w:rPr>
                <w:i/>
                <w:sz w:val="26"/>
                <w:szCs w:val="26"/>
              </w:rPr>
              <w:t xml:space="preserve">Firma de Convenios y acuerdos </w:t>
            </w:r>
          </w:p>
        </w:tc>
        <w:tc>
          <w:tcPr>
            <w:tcW w:w="4382" w:type="dxa"/>
          </w:tcPr>
          <w:p w:rsidR="00F33D4B" w:rsidRDefault="00F33D4B" w:rsidP="00F33D4B">
            <w:pPr>
              <w:spacing w:after="120"/>
              <w:jc w:val="both"/>
              <w:rPr>
                <w:i/>
                <w:sz w:val="26"/>
                <w:szCs w:val="26"/>
              </w:rPr>
            </w:pPr>
            <w:r>
              <w:rPr>
                <w:i/>
                <w:sz w:val="26"/>
                <w:szCs w:val="26"/>
              </w:rPr>
              <w:t>Base de datos y agendas compartidas</w:t>
            </w:r>
          </w:p>
          <w:p w:rsidR="00C747AE" w:rsidRDefault="00C747AE" w:rsidP="004E2B42">
            <w:pPr>
              <w:spacing w:after="120"/>
              <w:jc w:val="both"/>
              <w:rPr>
                <w:i/>
                <w:sz w:val="26"/>
                <w:szCs w:val="26"/>
              </w:rPr>
            </w:pPr>
          </w:p>
        </w:tc>
      </w:tr>
      <w:tr w:rsidR="00C747AE" w:rsidTr="004E2B42">
        <w:tc>
          <w:tcPr>
            <w:tcW w:w="4382" w:type="dxa"/>
          </w:tcPr>
          <w:p w:rsidR="00C747AE" w:rsidRDefault="00C747AE" w:rsidP="004E2B42">
            <w:pPr>
              <w:spacing w:after="120"/>
              <w:jc w:val="both"/>
              <w:rPr>
                <w:i/>
                <w:sz w:val="26"/>
                <w:szCs w:val="26"/>
              </w:rPr>
            </w:pPr>
          </w:p>
          <w:p w:rsidR="00C747AE" w:rsidRDefault="00C747AE" w:rsidP="004E2B42">
            <w:pPr>
              <w:spacing w:after="120"/>
              <w:jc w:val="both"/>
              <w:rPr>
                <w:i/>
                <w:sz w:val="26"/>
                <w:szCs w:val="26"/>
              </w:rPr>
            </w:pPr>
          </w:p>
        </w:tc>
        <w:tc>
          <w:tcPr>
            <w:tcW w:w="4382" w:type="dxa"/>
          </w:tcPr>
          <w:p w:rsidR="00C747AE" w:rsidRDefault="00C747AE" w:rsidP="004E2B42">
            <w:pPr>
              <w:spacing w:after="120"/>
              <w:jc w:val="both"/>
              <w:rPr>
                <w:i/>
                <w:sz w:val="26"/>
                <w:szCs w:val="26"/>
              </w:rPr>
            </w:pPr>
          </w:p>
        </w:tc>
        <w:tc>
          <w:tcPr>
            <w:tcW w:w="4382" w:type="dxa"/>
          </w:tcPr>
          <w:p w:rsidR="00C747AE" w:rsidRDefault="00C747AE" w:rsidP="004E2B42">
            <w:pPr>
              <w:spacing w:after="120"/>
              <w:jc w:val="both"/>
              <w:rPr>
                <w:i/>
                <w:sz w:val="26"/>
                <w:szCs w:val="26"/>
              </w:rPr>
            </w:pPr>
          </w:p>
        </w:tc>
      </w:tr>
      <w:tr w:rsidR="00E1756E" w:rsidTr="004E2B42">
        <w:tc>
          <w:tcPr>
            <w:tcW w:w="4382" w:type="dxa"/>
          </w:tcPr>
          <w:p w:rsidR="00E1756E" w:rsidRDefault="00E1756E" w:rsidP="004E2B42">
            <w:pPr>
              <w:spacing w:after="120"/>
              <w:jc w:val="both"/>
              <w:rPr>
                <w:i/>
                <w:sz w:val="26"/>
                <w:szCs w:val="26"/>
              </w:rPr>
            </w:pPr>
          </w:p>
          <w:p w:rsidR="00E1756E" w:rsidRDefault="00E1756E" w:rsidP="004E2B42">
            <w:pPr>
              <w:spacing w:after="120"/>
              <w:jc w:val="both"/>
              <w:rPr>
                <w:i/>
                <w:sz w:val="26"/>
                <w:szCs w:val="26"/>
              </w:rPr>
            </w:pPr>
          </w:p>
        </w:tc>
        <w:tc>
          <w:tcPr>
            <w:tcW w:w="4382" w:type="dxa"/>
          </w:tcPr>
          <w:p w:rsidR="00E1756E" w:rsidRDefault="00E1756E" w:rsidP="004E2B42">
            <w:pPr>
              <w:spacing w:after="120"/>
              <w:jc w:val="both"/>
              <w:rPr>
                <w:i/>
                <w:sz w:val="26"/>
                <w:szCs w:val="26"/>
              </w:rPr>
            </w:pPr>
          </w:p>
        </w:tc>
        <w:tc>
          <w:tcPr>
            <w:tcW w:w="4382" w:type="dxa"/>
          </w:tcPr>
          <w:p w:rsidR="00E1756E" w:rsidRDefault="00E1756E" w:rsidP="004E2B42">
            <w:pPr>
              <w:spacing w:after="120"/>
              <w:jc w:val="both"/>
              <w:rPr>
                <w:i/>
                <w:sz w:val="26"/>
                <w:szCs w:val="26"/>
              </w:rPr>
            </w:pPr>
          </w:p>
        </w:tc>
      </w:tr>
      <w:tr w:rsidR="00E1756E" w:rsidTr="004E2B42">
        <w:tc>
          <w:tcPr>
            <w:tcW w:w="4382" w:type="dxa"/>
          </w:tcPr>
          <w:p w:rsidR="00E1756E" w:rsidRDefault="00E1756E" w:rsidP="004E2B42">
            <w:pPr>
              <w:spacing w:after="120"/>
              <w:jc w:val="both"/>
              <w:rPr>
                <w:i/>
                <w:sz w:val="26"/>
                <w:szCs w:val="26"/>
              </w:rPr>
            </w:pPr>
          </w:p>
          <w:p w:rsidR="00E1756E" w:rsidRDefault="00E1756E" w:rsidP="004E2B42">
            <w:pPr>
              <w:spacing w:after="120"/>
              <w:jc w:val="both"/>
              <w:rPr>
                <w:i/>
                <w:sz w:val="26"/>
                <w:szCs w:val="26"/>
              </w:rPr>
            </w:pPr>
          </w:p>
        </w:tc>
        <w:tc>
          <w:tcPr>
            <w:tcW w:w="4382" w:type="dxa"/>
          </w:tcPr>
          <w:p w:rsidR="00E1756E" w:rsidRDefault="00E1756E" w:rsidP="004E2B42">
            <w:pPr>
              <w:spacing w:after="120"/>
              <w:jc w:val="both"/>
              <w:rPr>
                <w:i/>
                <w:sz w:val="26"/>
                <w:szCs w:val="26"/>
              </w:rPr>
            </w:pPr>
          </w:p>
        </w:tc>
        <w:tc>
          <w:tcPr>
            <w:tcW w:w="4382" w:type="dxa"/>
          </w:tcPr>
          <w:p w:rsidR="00E1756E" w:rsidRDefault="00E1756E" w:rsidP="004E2B42">
            <w:pPr>
              <w:spacing w:after="120"/>
              <w:jc w:val="both"/>
              <w:rPr>
                <w:i/>
                <w:sz w:val="26"/>
                <w:szCs w:val="26"/>
              </w:rPr>
            </w:pPr>
          </w:p>
        </w:tc>
      </w:tr>
      <w:tr w:rsidR="00656102" w:rsidTr="00656102">
        <w:tc>
          <w:tcPr>
            <w:tcW w:w="4382" w:type="dxa"/>
          </w:tcPr>
          <w:p w:rsidR="00656102" w:rsidRDefault="00656102" w:rsidP="00E248AB">
            <w:pPr>
              <w:spacing w:after="120"/>
              <w:jc w:val="both"/>
              <w:rPr>
                <w:i/>
                <w:sz w:val="26"/>
                <w:szCs w:val="26"/>
              </w:rPr>
            </w:pPr>
          </w:p>
          <w:p w:rsidR="00656102" w:rsidRDefault="00656102" w:rsidP="00E248AB">
            <w:pPr>
              <w:spacing w:after="120"/>
              <w:jc w:val="both"/>
              <w:rPr>
                <w:i/>
                <w:sz w:val="26"/>
                <w:szCs w:val="26"/>
              </w:rPr>
            </w:pPr>
          </w:p>
        </w:tc>
        <w:tc>
          <w:tcPr>
            <w:tcW w:w="4382" w:type="dxa"/>
          </w:tcPr>
          <w:p w:rsidR="00656102" w:rsidRDefault="00656102" w:rsidP="00E248AB">
            <w:pPr>
              <w:spacing w:after="120"/>
              <w:jc w:val="both"/>
              <w:rPr>
                <w:i/>
                <w:sz w:val="26"/>
                <w:szCs w:val="26"/>
              </w:rPr>
            </w:pPr>
          </w:p>
        </w:tc>
        <w:tc>
          <w:tcPr>
            <w:tcW w:w="4382" w:type="dxa"/>
          </w:tcPr>
          <w:p w:rsidR="00656102" w:rsidRDefault="00656102" w:rsidP="00E248AB">
            <w:pPr>
              <w:spacing w:after="120"/>
              <w:jc w:val="both"/>
              <w:rPr>
                <w:i/>
                <w:sz w:val="26"/>
                <w:szCs w:val="26"/>
              </w:rPr>
            </w:pPr>
          </w:p>
        </w:tc>
      </w:tr>
      <w:tr w:rsidR="00656102" w:rsidTr="00656102">
        <w:tc>
          <w:tcPr>
            <w:tcW w:w="4382" w:type="dxa"/>
          </w:tcPr>
          <w:p w:rsidR="00656102" w:rsidRDefault="00656102" w:rsidP="00E248AB">
            <w:pPr>
              <w:spacing w:after="120"/>
              <w:jc w:val="both"/>
              <w:rPr>
                <w:i/>
                <w:sz w:val="26"/>
                <w:szCs w:val="26"/>
              </w:rPr>
            </w:pPr>
          </w:p>
          <w:p w:rsidR="00656102" w:rsidRDefault="00656102" w:rsidP="00E248AB">
            <w:pPr>
              <w:spacing w:after="120"/>
              <w:jc w:val="both"/>
              <w:rPr>
                <w:i/>
                <w:sz w:val="26"/>
                <w:szCs w:val="26"/>
              </w:rPr>
            </w:pPr>
          </w:p>
        </w:tc>
        <w:tc>
          <w:tcPr>
            <w:tcW w:w="4382" w:type="dxa"/>
          </w:tcPr>
          <w:p w:rsidR="00656102" w:rsidRDefault="00656102" w:rsidP="00E248AB">
            <w:pPr>
              <w:spacing w:after="120"/>
              <w:jc w:val="both"/>
              <w:rPr>
                <w:i/>
                <w:sz w:val="26"/>
                <w:szCs w:val="26"/>
              </w:rPr>
            </w:pPr>
          </w:p>
        </w:tc>
        <w:tc>
          <w:tcPr>
            <w:tcW w:w="4382" w:type="dxa"/>
          </w:tcPr>
          <w:p w:rsidR="00656102" w:rsidRDefault="00656102" w:rsidP="00E248AB">
            <w:pPr>
              <w:spacing w:after="120"/>
              <w:jc w:val="both"/>
              <w:rPr>
                <w:i/>
                <w:sz w:val="26"/>
                <w:szCs w:val="26"/>
              </w:rPr>
            </w:pPr>
          </w:p>
        </w:tc>
      </w:tr>
    </w:tbl>
    <w:p w:rsidR="00AB6B1A" w:rsidRDefault="00AB6B1A" w:rsidP="00AB6B1A">
      <w:pPr>
        <w:spacing w:after="120" w:line="240" w:lineRule="auto"/>
        <w:jc w:val="both"/>
        <w:rPr>
          <w:i/>
          <w:sz w:val="26"/>
          <w:szCs w:val="26"/>
        </w:rPr>
      </w:pPr>
    </w:p>
    <w:p w:rsidR="0031465D" w:rsidRDefault="0031465D" w:rsidP="00AB6B1A">
      <w:pPr>
        <w:spacing w:after="120" w:line="240" w:lineRule="auto"/>
        <w:jc w:val="both"/>
        <w:rPr>
          <w:i/>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6"/>
        <w:gridCol w:w="2776"/>
        <w:gridCol w:w="511"/>
        <w:gridCol w:w="481"/>
        <w:gridCol w:w="2806"/>
        <w:gridCol w:w="3287"/>
      </w:tblGrid>
      <w:tr w:rsidR="00656102" w:rsidTr="0031465D">
        <w:tc>
          <w:tcPr>
            <w:tcW w:w="13147" w:type="dxa"/>
            <w:gridSpan w:val="6"/>
          </w:tcPr>
          <w:p w:rsidR="00656102" w:rsidRPr="00656102" w:rsidRDefault="00656102" w:rsidP="00656102">
            <w:pPr>
              <w:spacing w:after="120"/>
              <w:jc w:val="center"/>
              <w:rPr>
                <w:b/>
                <w:i/>
                <w:sz w:val="32"/>
                <w:szCs w:val="32"/>
              </w:rPr>
            </w:pPr>
            <w:r w:rsidRPr="00656102">
              <w:rPr>
                <w:b/>
                <w:i/>
                <w:sz w:val="32"/>
                <w:szCs w:val="32"/>
              </w:rPr>
              <w:t>GRUPOS</w:t>
            </w:r>
          </w:p>
        </w:tc>
      </w:tr>
      <w:tr w:rsidR="00656102" w:rsidTr="0031465D">
        <w:tc>
          <w:tcPr>
            <w:tcW w:w="3286" w:type="dxa"/>
          </w:tcPr>
          <w:p w:rsidR="00656102" w:rsidRPr="00656102" w:rsidRDefault="00656102" w:rsidP="0031465D">
            <w:pPr>
              <w:spacing w:after="120"/>
              <w:rPr>
                <w:b/>
                <w:i/>
                <w:sz w:val="26"/>
                <w:szCs w:val="26"/>
              </w:rPr>
            </w:pPr>
            <w:r w:rsidRPr="00656102">
              <w:rPr>
                <w:b/>
                <w:i/>
                <w:sz w:val="26"/>
                <w:szCs w:val="26"/>
              </w:rPr>
              <w:t>GRUPO 1</w:t>
            </w:r>
          </w:p>
        </w:tc>
        <w:tc>
          <w:tcPr>
            <w:tcW w:w="3287" w:type="dxa"/>
            <w:gridSpan w:val="2"/>
          </w:tcPr>
          <w:p w:rsidR="00656102" w:rsidRPr="00656102" w:rsidRDefault="00656102" w:rsidP="0031465D">
            <w:pPr>
              <w:spacing w:after="120"/>
              <w:rPr>
                <w:b/>
                <w:i/>
                <w:sz w:val="26"/>
                <w:szCs w:val="26"/>
              </w:rPr>
            </w:pPr>
            <w:r w:rsidRPr="00656102">
              <w:rPr>
                <w:b/>
                <w:i/>
                <w:sz w:val="26"/>
                <w:szCs w:val="26"/>
              </w:rPr>
              <w:t>GRUPO 2</w:t>
            </w:r>
          </w:p>
        </w:tc>
        <w:tc>
          <w:tcPr>
            <w:tcW w:w="3287" w:type="dxa"/>
            <w:gridSpan w:val="2"/>
          </w:tcPr>
          <w:p w:rsidR="00656102" w:rsidRPr="00656102" w:rsidRDefault="00656102" w:rsidP="0031465D">
            <w:pPr>
              <w:spacing w:after="120"/>
              <w:rPr>
                <w:b/>
                <w:i/>
                <w:sz w:val="26"/>
                <w:szCs w:val="26"/>
              </w:rPr>
            </w:pPr>
            <w:r w:rsidRPr="00656102">
              <w:rPr>
                <w:b/>
                <w:i/>
                <w:sz w:val="26"/>
                <w:szCs w:val="26"/>
              </w:rPr>
              <w:t>GRUPO 3</w:t>
            </w:r>
          </w:p>
        </w:tc>
        <w:tc>
          <w:tcPr>
            <w:tcW w:w="3287" w:type="dxa"/>
          </w:tcPr>
          <w:p w:rsidR="00656102" w:rsidRPr="00656102" w:rsidRDefault="00656102" w:rsidP="0031465D">
            <w:pPr>
              <w:spacing w:after="120"/>
              <w:rPr>
                <w:b/>
                <w:i/>
                <w:sz w:val="26"/>
                <w:szCs w:val="26"/>
              </w:rPr>
            </w:pPr>
            <w:r w:rsidRPr="00656102">
              <w:rPr>
                <w:b/>
                <w:i/>
                <w:sz w:val="26"/>
                <w:szCs w:val="26"/>
              </w:rPr>
              <w:t>GRUPO 4</w:t>
            </w:r>
          </w:p>
        </w:tc>
      </w:tr>
      <w:tr w:rsidR="00656102" w:rsidTr="0031465D">
        <w:tc>
          <w:tcPr>
            <w:tcW w:w="3286" w:type="dxa"/>
          </w:tcPr>
          <w:p w:rsidR="00656102" w:rsidRDefault="00656102" w:rsidP="00AB6B1A">
            <w:pPr>
              <w:spacing w:after="120"/>
              <w:jc w:val="both"/>
              <w:rPr>
                <w:i/>
                <w:sz w:val="26"/>
                <w:szCs w:val="26"/>
              </w:rPr>
            </w:pPr>
            <w:r>
              <w:rPr>
                <w:i/>
                <w:sz w:val="26"/>
                <w:szCs w:val="26"/>
              </w:rPr>
              <w:t>El Salvador</w:t>
            </w:r>
          </w:p>
        </w:tc>
        <w:tc>
          <w:tcPr>
            <w:tcW w:w="3287" w:type="dxa"/>
            <w:gridSpan w:val="2"/>
          </w:tcPr>
          <w:p w:rsidR="00656102" w:rsidRDefault="00656102" w:rsidP="00AB6B1A">
            <w:pPr>
              <w:spacing w:after="120"/>
              <w:jc w:val="both"/>
              <w:rPr>
                <w:i/>
                <w:sz w:val="26"/>
                <w:szCs w:val="26"/>
              </w:rPr>
            </w:pPr>
            <w:r>
              <w:rPr>
                <w:i/>
                <w:sz w:val="26"/>
                <w:szCs w:val="26"/>
              </w:rPr>
              <w:t>Honduras</w:t>
            </w:r>
          </w:p>
        </w:tc>
        <w:tc>
          <w:tcPr>
            <w:tcW w:w="3287" w:type="dxa"/>
            <w:gridSpan w:val="2"/>
          </w:tcPr>
          <w:p w:rsidR="00656102" w:rsidRDefault="00656102" w:rsidP="00AB6B1A">
            <w:pPr>
              <w:spacing w:after="120"/>
              <w:jc w:val="both"/>
              <w:rPr>
                <w:i/>
                <w:sz w:val="26"/>
                <w:szCs w:val="26"/>
              </w:rPr>
            </w:pPr>
            <w:r>
              <w:rPr>
                <w:i/>
                <w:sz w:val="26"/>
                <w:szCs w:val="26"/>
              </w:rPr>
              <w:t>Guatemala</w:t>
            </w:r>
          </w:p>
        </w:tc>
        <w:tc>
          <w:tcPr>
            <w:tcW w:w="3287" w:type="dxa"/>
          </w:tcPr>
          <w:p w:rsidR="00656102" w:rsidRDefault="00656102" w:rsidP="00AB6B1A">
            <w:pPr>
              <w:spacing w:after="120"/>
              <w:jc w:val="both"/>
              <w:rPr>
                <w:i/>
                <w:sz w:val="26"/>
                <w:szCs w:val="26"/>
              </w:rPr>
            </w:pPr>
            <w:r>
              <w:rPr>
                <w:i/>
                <w:sz w:val="26"/>
                <w:szCs w:val="26"/>
              </w:rPr>
              <w:t>Costa Rica</w:t>
            </w:r>
          </w:p>
        </w:tc>
      </w:tr>
      <w:tr w:rsidR="00656102" w:rsidTr="0031465D">
        <w:tc>
          <w:tcPr>
            <w:tcW w:w="3286" w:type="dxa"/>
          </w:tcPr>
          <w:p w:rsidR="00656102" w:rsidRDefault="00656102" w:rsidP="00AB6B1A">
            <w:pPr>
              <w:spacing w:after="120"/>
              <w:jc w:val="both"/>
              <w:rPr>
                <w:i/>
                <w:sz w:val="26"/>
                <w:szCs w:val="26"/>
              </w:rPr>
            </w:pPr>
            <w:r>
              <w:rPr>
                <w:i/>
                <w:sz w:val="26"/>
                <w:szCs w:val="26"/>
              </w:rPr>
              <w:t>Nicaragua</w:t>
            </w:r>
          </w:p>
        </w:tc>
        <w:tc>
          <w:tcPr>
            <w:tcW w:w="3287" w:type="dxa"/>
            <w:gridSpan w:val="2"/>
          </w:tcPr>
          <w:p w:rsidR="00656102" w:rsidRDefault="00656102" w:rsidP="00AB6B1A">
            <w:pPr>
              <w:spacing w:after="120"/>
              <w:jc w:val="both"/>
              <w:rPr>
                <w:i/>
                <w:sz w:val="26"/>
                <w:szCs w:val="26"/>
              </w:rPr>
            </w:pPr>
            <w:r>
              <w:rPr>
                <w:i/>
                <w:sz w:val="26"/>
                <w:szCs w:val="26"/>
              </w:rPr>
              <w:t>México</w:t>
            </w:r>
          </w:p>
        </w:tc>
        <w:tc>
          <w:tcPr>
            <w:tcW w:w="3287" w:type="dxa"/>
            <w:gridSpan w:val="2"/>
          </w:tcPr>
          <w:p w:rsidR="00656102" w:rsidRDefault="00656102" w:rsidP="00AB6B1A">
            <w:pPr>
              <w:spacing w:after="120"/>
              <w:jc w:val="both"/>
              <w:rPr>
                <w:i/>
                <w:sz w:val="26"/>
                <w:szCs w:val="26"/>
              </w:rPr>
            </w:pPr>
            <w:r>
              <w:rPr>
                <w:i/>
                <w:sz w:val="26"/>
                <w:szCs w:val="26"/>
              </w:rPr>
              <w:t>Belice</w:t>
            </w:r>
          </w:p>
        </w:tc>
        <w:tc>
          <w:tcPr>
            <w:tcW w:w="3287" w:type="dxa"/>
          </w:tcPr>
          <w:p w:rsidR="00656102" w:rsidRDefault="00656102" w:rsidP="00AB6B1A">
            <w:pPr>
              <w:spacing w:after="120"/>
              <w:jc w:val="both"/>
              <w:rPr>
                <w:i/>
                <w:sz w:val="26"/>
                <w:szCs w:val="26"/>
              </w:rPr>
            </w:pPr>
            <w:r>
              <w:rPr>
                <w:i/>
                <w:sz w:val="26"/>
                <w:szCs w:val="26"/>
              </w:rPr>
              <w:t>Republica Dominicana</w:t>
            </w:r>
          </w:p>
        </w:tc>
      </w:tr>
      <w:tr w:rsidR="00656102" w:rsidTr="0031465D">
        <w:tc>
          <w:tcPr>
            <w:tcW w:w="3286" w:type="dxa"/>
          </w:tcPr>
          <w:p w:rsidR="00656102" w:rsidRDefault="00656102" w:rsidP="00AB6B1A">
            <w:pPr>
              <w:spacing w:after="120"/>
              <w:jc w:val="both"/>
              <w:rPr>
                <w:i/>
                <w:sz w:val="26"/>
                <w:szCs w:val="26"/>
              </w:rPr>
            </w:pPr>
            <w:r>
              <w:rPr>
                <w:i/>
                <w:sz w:val="26"/>
                <w:szCs w:val="26"/>
              </w:rPr>
              <w:t>Panamá</w:t>
            </w:r>
          </w:p>
        </w:tc>
        <w:tc>
          <w:tcPr>
            <w:tcW w:w="3287" w:type="dxa"/>
            <w:gridSpan w:val="2"/>
          </w:tcPr>
          <w:p w:rsidR="00656102" w:rsidRDefault="00656102" w:rsidP="00AB6B1A">
            <w:pPr>
              <w:spacing w:after="120"/>
              <w:jc w:val="both"/>
              <w:rPr>
                <w:i/>
                <w:sz w:val="26"/>
                <w:szCs w:val="26"/>
              </w:rPr>
            </w:pPr>
          </w:p>
        </w:tc>
        <w:tc>
          <w:tcPr>
            <w:tcW w:w="3287" w:type="dxa"/>
            <w:gridSpan w:val="2"/>
          </w:tcPr>
          <w:p w:rsidR="00656102" w:rsidRDefault="00656102" w:rsidP="00AB6B1A">
            <w:pPr>
              <w:spacing w:after="120"/>
              <w:jc w:val="both"/>
              <w:rPr>
                <w:i/>
                <w:sz w:val="26"/>
                <w:szCs w:val="26"/>
              </w:rPr>
            </w:pPr>
          </w:p>
        </w:tc>
        <w:tc>
          <w:tcPr>
            <w:tcW w:w="3287" w:type="dxa"/>
          </w:tcPr>
          <w:p w:rsidR="00656102" w:rsidRDefault="00656102" w:rsidP="00AB6B1A">
            <w:pPr>
              <w:spacing w:after="120"/>
              <w:jc w:val="both"/>
              <w:rPr>
                <w:i/>
                <w:sz w:val="26"/>
                <w:szCs w:val="26"/>
              </w:rPr>
            </w:pPr>
          </w:p>
        </w:tc>
      </w:tr>
      <w:tr w:rsidR="00E1756E" w:rsidTr="00656102">
        <w:tc>
          <w:tcPr>
            <w:tcW w:w="6062" w:type="dxa"/>
            <w:gridSpan w:val="2"/>
          </w:tcPr>
          <w:p w:rsidR="00E1756E" w:rsidRDefault="00E1756E" w:rsidP="00E1756E">
            <w:pPr>
              <w:rPr>
                <w:rFonts w:ascii="Arial Black" w:hAnsi="Arial Black"/>
                <w:sz w:val="28"/>
                <w:szCs w:val="28"/>
              </w:rPr>
            </w:pPr>
          </w:p>
        </w:tc>
        <w:tc>
          <w:tcPr>
            <w:tcW w:w="992" w:type="dxa"/>
            <w:gridSpan w:val="2"/>
          </w:tcPr>
          <w:p w:rsidR="00E1756E" w:rsidRDefault="00E1756E" w:rsidP="00E1756E">
            <w:pPr>
              <w:rPr>
                <w:rFonts w:ascii="Arial Black" w:hAnsi="Arial Black"/>
                <w:sz w:val="28"/>
                <w:szCs w:val="28"/>
              </w:rPr>
            </w:pPr>
          </w:p>
        </w:tc>
        <w:tc>
          <w:tcPr>
            <w:tcW w:w="6093" w:type="dxa"/>
            <w:gridSpan w:val="2"/>
          </w:tcPr>
          <w:p w:rsidR="00E1756E" w:rsidRDefault="00E1756E" w:rsidP="00E1756E">
            <w:pPr>
              <w:rPr>
                <w:rFonts w:ascii="Arial Black" w:hAnsi="Arial Black"/>
                <w:sz w:val="28"/>
                <w:szCs w:val="28"/>
              </w:rPr>
            </w:pPr>
          </w:p>
        </w:tc>
      </w:tr>
      <w:tr w:rsidR="00E1756E" w:rsidTr="00656102">
        <w:tc>
          <w:tcPr>
            <w:tcW w:w="6062" w:type="dxa"/>
            <w:gridSpan w:val="2"/>
          </w:tcPr>
          <w:p w:rsidR="00E1756E" w:rsidRDefault="00E1756E" w:rsidP="00E1756E">
            <w:pPr>
              <w:rPr>
                <w:rFonts w:ascii="Arial Black" w:hAnsi="Arial Black"/>
                <w:sz w:val="28"/>
                <w:szCs w:val="28"/>
              </w:rPr>
            </w:pPr>
          </w:p>
        </w:tc>
        <w:tc>
          <w:tcPr>
            <w:tcW w:w="992" w:type="dxa"/>
            <w:gridSpan w:val="2"/>
          </w:tcPr>
          <w:p w:rsidR="00E1756E" w:rsidRDefault="00E1756E" w:rsidP="00E1756E">
            <w:pPr>
              <w:rPr>
                <w:rFonts w:ascii="Arial Black" w:hAnsi="Arial Black"/>
                <w:sz w:val="28"/>
                <w:szCs w:val="28"/>
              </w:rPr>
            </w:pPr>
          </w:p>
        </w:tc>
        <w:tc>
          <w:tcPr>
            <w:tcW w:w="6093" w:type="dxa"/>
            <w:gridSpan w:val="2"/>
          </w:tcPr>
          <w:p w:rsidR="00E1756E" w:rsidRDefault="00E1756E" w:rsidP="00E1756E">
            <w:pPr>
              <w:rPr>
                <w:rFonts w:ascii="Arial Black" w:hAnsi="Arial Black"/>
                <w:sz w:val="28"/>
                <w:szCs w:val="28"/>
              </w:rPr>
            </w:pPr>
          </w:p>
        </w:tc>
      </w:tr>
      <w:tr w:rsidR="00E1756E" w:rsidTr="00656102">
        <w:tc>
          <w:tcPr>
            <w:tcW w:w="6062" w:type="dxa"/>
            <w:gridSpan w:val="2"/>
          </w:tcPr>
          <w:p w:rsidR="00E1756E" w:rsidRDefault="00E1756E" w:rsidP="00E1756E">
            <w:pPr>
              <w:rPr>
                <w:rFonts w:ascii="Arial Black" w:hAnsi="Arial Black"/>
                <w:sz w:val="28"/>
                <w:szCs w:val="28"/>
              </w:rPr>
            </w:pPr>
          </w:p>
        </w:tc>
        <w:tc>
          <w:tcPr>
            <w:tcW w:w="992" w:type="dxa"/>
            <w:gridSpan w:val="2"/>
          </w:tcPr>
          <w:p w:rsidR="00E1756E" w:rsidRDefault="00E1756E" w:rsidP="00E1756E">
            <w:pPr>
              <w:rPr>
                <w:rFonts w:ascii="Arial Black" w:hAnsi="Arial Black"/>
                <w:sz w:val="28"/>
                <w:szCs w:val="28"/>
              </w:rPr>
            </w:pPr>
          </w:p>
        </w:tc>
        <w:tc>
          <w:tcPr>
            <w:tcW w:w="6093" w:type="dxa"/>
            <w:gridSpan w:val="2"/>
          </w:tcPr>
          <w:p w:rsidR="00E1756E" w:rsidRDefault="00E1756E" w:rsidP="00E1756E">
            <w:pPr>
              <w:rPr>
                <w:rFonts w:ascii="Arial Black" w:hAnsi="Arial Black"/>
                <w:sz w:val="28"/>
                <w:szCs w:val="28"/>
              </w:rPr>
            </w:pPr>
            <w:bookmarkStart w:id="0" w:name="_GoBack"/>
            <w:bookmarkEnd w:id="0"/>
          </w:p>
        </w:tc>
      </w:tr>
      <w:tr w:rsidR="00E1756E" w:rsidTr="00656102">
        <w:tc>
          <w:tcPr>
            <w:tcW w:w="6062" w:type="dxa"/>
            <w:gridSpan w:val="2"/>
          </w:tcPr>
          <w:p w:rsidR="00E1756E" w:rsidRDefault="00E1756E" w:rsidP="00E1756E">
            <w:pPr>
              <w:rPr>
                <w:rFonts w:ascii="Arial Black" w:hAnsi="Arial Black"/>
                <w:sz w:val="28"/>
                <w:szCs w:val="28"/>
              </w:rPr>
            </w:pPr>
          </w:p>
        </w:tc>
        <w:tc>
          <w:tcPr>
            <w:tcW w:w="992" w:type="dxa"/>
            <w:gridSpan w:val="2"/>
          </w:tcPr>
          <w:p w:rsidR="00E1756E" w:rsidRDefault="00E1756E" w:rsidP="00E1756E">
            <w:pPr>
              <w:rPr>
                <w:rFonts w:ascii="Arial Black" w:hAnsi="Arial Black"/>
                <w:sz w:val="28"/>
                <w:szCs w:val="28"/>
              </w:rPr>
            </w:pPr>
          </w:p>
        </w:tc>
        <w:tc>
          <w:tcPr>
            <w:tcW w:w="6093" w:type="dxa"/>
            <w:gridSpan w:val="2"/>
          </w:tcPr>
          <w:p w:rsidR="00E1756E" w:rsidRDefault="00E1756E" w:rsidP="00E1756E">
            <w:pPr>
              <w:rPr>
                <w:rFonts w:ascii="Arial Black" w:hAnsi="Arial Black"/>
                <w:sz w:val="28"/>
                <w:szCs w:val="28"/>
              </w:rPr>
            </w:pPr>
          </w:p>
        </w:tc>
      </w:tr>
    </w:tbl>
    <w:p w:rsidR="00E1756E" w:rsidRDefault="00E1756E" w:rsidP="00E1756E">
      <w:pPr>
        <w:rPr>
          <w:rFonts w:ascii="Arial Black" w:hAnsi="Arial Black"/>
          <w:sz w:val="28"/>
          <w:szCs w:val="28"/>
        </w:rPr>
      </w:pPr>
    </w:p>
    <w:sectPr w:rsidR="00E1756E" w:rsidSect="00AB6B1A">
      <w:headerReference w:type="default" r:id="rId6"/>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8C2" w:rsidRDefault="001548C2" w:rsidP="00A05656">
      <w:pPr>
        <w:spacing w:after="0" w:line="240" w:lineRule="auto"/>
      </w:pPr>
      <w:r>
        <w:separator/>
      </w:r>
    </w:p>
  </w:endnote>
  <w:endnote w:type="continuationSeparator" w:id="0">
    <w:p w:rsidR="001548C2" w:rsidRDefault="001548C2" w:rsidP="00A05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Bold">
    <w:panose1 w:val="020F0702030404030204"/>
    <w:charset w:val="00"/>
    <w:family w:val="roman"/>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8C2" w:rsidRDefault="001548C2" w:rsidP="00A05656">
      <w:pPr>
        <w:spacing w:after="0" w:line="240" w:lineRule="auto"/>
      </w:pPr>
      <w:r>
        <w:separator/>
      </w:r>
    </w:p>
  </w:footnote>
  <w:footnote w:type="continuationSeparator" w:id="0">
    <w:p w:rsidR="001548C2" w:rsidRDefault="001548C2" w:rsidP="00A056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56" w:rsidRDefault="00A05656">
    <w:pPr>
      <w:pStyle w:val="Encabezado"/>
    </w:pPr>
    <w:r>
      <w:rPr>
        <w:noProof/>
        <w:lang w:val="es-ES" w:eastAsia="es-ES"/>
      </w:rPr>
      <w:drawing>
        <wp:anchor distT="0" distB="0" distL="114300" distR="114300" simplePos="0" relativeHeight="251659264" behindDoc="1" locked="0" layoutInCell="1" allowOverlap="1">
          <wp:simplePos x="0" y="0"/>
          <wp:positionH relativeFrom="column">
            <wp:posOffset>7329805</wp:posOffset>
          </wp:positionH>
          <wp:positionV relativeFrom="paragraph">
            <wp:posOffset>-189230</wp:posOffset>
          </wp:positionV>
          <wp:extent cx="868045" cy="482600"/>
          <wp:effectExtent l="19050" t="0" r="8255" b="0"/>
          <wp:wrapThrough wrapText="bothSides">
            <wp:wrapPolygon edited="0">
              <wp:start x="-474" y="0"/>
              <wp:lineTo x="-474" y="20463"/>
              <wp:lineTo x="21805" y="20463"/>
              <wp:lineTo x="21805" y="0"/>
              <wp:lineTo x="-474" y="0"/>
            </wp:wrapPolygon>
          </wp:wrapThrough>
          <wp:docPr id="2" name="Imagen 1" descr="C:\Users\mlheureux\AppData\Local\Microsoft\Windows\Temporary Internet Files\Content.Outlook\IP8QZI8A\flagge-hondu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lheureux\AppData\Local\Microsoft\Windows\Temporary Internet Files\Content.Outlook\IP8QZI8A\flagge-honduras.gif"/>
                  <pic:cNvPicPr>
                    <a:picLocks noChangeAspect="1" noChangeArrowheads="1"/>
                  </pic:cNvPicPr>
                </pic:nvPicPr>
                <pic:blipFill>
                  <a:blip r:embed="rId1"/>
                  <a:srcRect/>
                  <a:stretch>
                    <a:fillRect/>
                  </a:stretch>
                </pic:blipFill>
                <pic:spPr bwMode="auto">
                  <a:xfrm>
                    <a:off x="0" y="0"/>
                    <a:ext cx="868045" cy="4826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240" behindDoc="0" locked="0" layoutInCell="1" allowOverlap="1">
          <wp:simplePos x="0" y="0"/>
          <wp:positionH relativeFrom="column">
            <wp:posOffset>-362585</wp:posOffset>
          </wp:positionH>
          <wp:positionV relativeFrom="paragraph">
            <wp:posOffset>-271780</wp:posOffset>
          </wp:positionV>
          <wp:extent cx="2171700" cy="679450"/>
          <wp:effectExtent l="19050" t="0" r="0" b="0"/>
          <wp:wrapNone/>
          <wp:docPr id="1" name="Imagen 1"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RM Logo"/>
                  <pic:cNvPicPr>
                    <a:picLocks noChangeAspect="1" noChangeArrowheads="1"/>
                  </pic:cNvPicPr>
                </pic:nvPicPr>
                <pic:blipFill>
                  <a:blip r:embed="rId2"/>
                  <a:srcRect/>
                  <a:stretch>
                    <a:fillRect/>
                  </a:stretch>
                </pic:blipFill>
                <pic:spPr bwMode="auto">
                  <a:xfrm>
                    <a:off x="0" y="0"/>
                    <a:ext cx="2171700" cy="679450"/>
                  </a:xfrm>
                  <a:prstGeom prst="rect">
                    <a:avLst/>
                  </a:prstGeom>
                  <a:noFill/>
                </pic:spPr>
              </pic:pic>
            </a:graphicData>
          </a:graphic>
        </wp:anchor>
      </w:drawing>
    </w: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A05656"/>
    <w:rsid w:val="001548C2"/>
    <w:rsid w:val="002C0981"/>
    <w:rsid w:val="0031465D"/>
    <w:rsid w:val="00395426"/>
    <w:rsid w:val="003B6EDB"/>
    <w:rsid w:val="003E060D"/>
    <w:rsid w:val="00443D73"/>
    <w:rsid w:val="00644B7E"/>
    <w:rsid w:val="00656102"/>
    <w:rsid w:val="006F04D3"/>
    <w:rsid w:val="007D5277"/>
    <w:rsid w:val="009104BC"/>
    <w:rsid w:val="00925DD5"/>
    <w:rsid w:val="009C32B3"/>
    <w:rsid w:val="00A05656"/>
    <w:rsid w:val="00AB6B1A"/>
    <w:rsid w:val="00B40EA0"/>
    <w:rsid w:val="00B75F4A"/>
    <w:rsid w:val="00C73B6C"/>
    <w:rsid w:val="00C747AE"/>
    <w:rsid w:val="00DF04CD"/>
    <w:rsid w:val="00E1756E"/>
    <w:rsid w:val="00E72738"/>
    <w:rsid w:val="00E96AAD"/>
    <w:rsid w:val="00EA6AC4"/>
    <w:rsid w:val="00F33D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56"/>
    <w:rPr>
      <w:rFonts w:ascii="Calibri" w:eastAsia="ヒラギノ角ゴ Pro W3" w:hAnsi="Calibri" w:cs="Times New Roman"/>
      <w:color w:val="00000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05656"/>
    <w:pPr>
      <w:tabs>
        <w:tab w:val="center" w:pos="4419"/>
        <w:tab w:val="right" w:pos="8838"/>
      </w:tabs>
      <w:spacing w:after="0" w:line="240" w:lineRule="auto"/>
    </w:pPr>
    <w:rPr>
      <w:rFonts w:asciiTheme="minorHAnsi" w:eastAsiaTheme="minorHAnsi" w:hAnsiTheme="minorHAnsi" w:cstheme="minorBidi"/>
      <w:color w:val="auto"/>
      <w:szCs w:val="22"/>
      <w:lang w:val="es-SV"/>
    </w:rPr>
  </w:style>
  <w:style w:type="character" w:customStyle="1" w:styleId="EncabezadoCar">
    <w:name w:val="Encabezado Car"/>
    <w:basedOn w:val="Fuentedeprrafopredeter"/>
    <w:link w:val="Encabezado"/>
    <w:uiPriority w:val="99"/>
    <w:semiHidden/>
    <w:rsid w:val="00A05656"/>
  </w:style>
  <w:style w:type="paragraph" w:styleId="Piedepgina">
    <w:name w:val="footer"/>
    <w:basedOn w:val="Normal"/>
    <w:link w:val="PiedepginaCar"/>
    <w:uiPriority w:val="99"/>
    <w:semiHidden/>
    <w:unhideWhenUsed/>
    <w:rsid w:val="00A05656"/>
    <w:pPr>
      <w:tabs>
        <w:tab w:val="center" w:pos="4419"/>
        <w:tab w:val="right" w:pos="8838"/>
      </w:tabs>
      <w:spacing w:after="0" w:line="240" w:lineRule="auto"/>
    </w:pPr>
    <w:rPr>
      <w:rFonts w:asciiTheme="minorHAnsi" w:eastAsiaTheme="minorHAnsi" w:hAnsiTheme="minorHAnsi" w:cstheme="minorBidi"/>
      <w:color w:val="auto"/>
      <w:szCs w:val="22"/>
      <w:lang w:val="es-SV"/>
    </w:rPr>
  </w:style>
  <w:style w:type="character" w:customStyle="1" w:styleId="PiedepginaCar">
    <w:name w:val="Pie de página Car"/>
    <w:basedOn w:val="Fuentedeprrafopredeter"/>
    <w:link w:val="Piedepgina"/>
    <w:uiPriority w:val="99"/>
    <w:semiHidden/>
    <w:rsid w:val="00A05656"/>
  </w:style>
  <w:style w:type="paragraph" w:styleId="Textodeglobo">
    <w:name w:val="Balloon Text"/>
    <w:basedOn w:val="Normal"/>
    <w:link w:val="TextodegloboCar"/>
    <w:uiPriority w:val="99"/>
    <w:semiHidden/>
    <w:unhideWhenUsed/>
    <w:rsid w:val="00A05656"/>
    <w:pPr>
      <w:spacing w:after="0" w:line="240" w:lineRule="auto"/>
    </w:pPr>
    <w:rPr>
      <w:rFonts w:ascii="Tahoma" w:eastAsiaTheme="minorHAnsi" w:hAnsi="Tahoma" w:cs="Tahoma"/>
      <w:color w:val="auto"/>
      <w:sz w:val="16"/>
      <w:szCs w:val="16"/>
      <w:lang w:val="es-SV"/>
    </w:rPr>
  </w:style>
  <w:style w:type="character" w:customStyle="1" w:styleId="TextodegloboCar">
    <w:name w:val="Texto de globo Car"/>
    <w:basedOn w:val="Fuentedeprrafopredeter"/>
    <w:link w:val="Textodeglobo"/>
    <w:uiPriority w:val="99"/>
    <w:semiHidden/>
    <w:rsid w:val="00A05656"/>
    <w:rPr>
      <w:rFonts w:ascii="Tahoma" w:hAnsi="Tahoma" w:cs="Tahoma"/>
      <w:sz w:val="16"/>
      <w:szCs w:val="16"/>
    </w:rPr>
  </w:style>
  <w:style w:type="table" w:styleId="Tablaconcuadrcula">
    <w:name w:val="Table Grid"/>
    <w:basedOn w:val="Tablanormal"/>
    <w:uiPriority w:val="59"/>
    <w:rsid w:val="00AB6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1874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Sagastume</dc:creator>
  <cp:keywords/>
  <dc:description/>
  <cp:lastModifiedBy> </cp:lastModifiedBy>
  <cp:revision>2</cp:revision>
  <dcterms:created xsi:type="dcterms:W3CDTF">2013-11-06T21:19:00Z</dcterms:created>
  <dcterms:modified xsi:type="dcterms:W3CDTF">2013-11-06T21:19:00Z</dcterms:modified>
</cp:coreProperties>
</file>