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69" w:rsidRPr="007B4916" w:rsidRDefault="00CF1FCC" w:rsidP="00473C6F">
      <w:pPr>
        <w:ind w:left="765"/>
        <w:jc w:val="center"/>
        <w:rPr>
          <w:lang w:val="es-ES_tradnl"/>
        </w:rPr>
      </w:pPr>
      <w:r w:rsidRPr="007B4916">
        <w:rPr>
          <w:b/>
          <w:color w:val="17365D"/>
          <w:sz w:val="28"/>
          <w:szCs w:val="28"/>
          <w:lang w:val="es-ES_tradnl"/>
        </w:rPr>
        <w:t xml:space="preserve">Trabajo en grupo #3 </w:t>
      </w:r>
      <w:r w:rsidR="001E18B9">
        <w:rPr>
          <w:b/>
          <w:color w:val="17365D"/>
          <w:sz w:val="28"/>
          <w:szCs w:val="28"/>
          <w:lang w:val="es-ES_tradnl"/>
        </w:rPr>
        <w:t>–</w:t>
      </w:r>
      <w:r w:rsidRPr="007B4916">
        <w:rPr>
          <w:b/>
          <w:color w:val="17365D"/>
          <w:sz w:val="28"/>
          <w:szCs w:val="28"/>
          <w:lang w:val="es-ES_tradnl"/>
        </w:rPr>
        <w:t xml:space="preserve"> </w:t>
      </w:r>
      <w:r w:rsidR="001E18B9">
        <w:rPr>
          <w:b/>
          <w:color w:val="17365D"/>
          <w:sz w:val="28"/>
          <w:szCs w:val="28"/>
          <w:lang w:val="es-ES_tradnl"/>
        </w:rPr>
        <w:t>EL SALVADOR</w:t>
      </w:r>
      <w:bookmarkStart w:id="0" w:name="_GoBack"/>
      <w:bookmarkEnd w:id="0"/>
    </w:p>
    <w:p w:rsidR="00C3686B" w:rsidRPr="00A023EC" w:rsidRDefault="00C3686B" w:rsidP="00B05669">
      <w:pPr>
        <w:pStyle w:val="NoSpacing"/>
        <w:jc w:val="center"/>
        <w:rPr>
          <w:b/>
          <w:color w:val="17365D"/>
          <w:sz w:val="24"/>
          <w:szCs w:val="24"/>
          <w:lang w:val="es-ES_tradnl"/>
        </w:rPr>
      </w:pPr>
      <w:r w:rsidRPr="00A023EC">
        <w:rPr>
          <w:b/>
          <w:color w:val="17365D"/>
          <w:sz w:val="24"/>
          <w:szCs w:val="24"/>
          <w:lang w:val="es-ES_tradnl"/>
        </w:rPr>
        <w:t xml:space="preserve">ELABORACIÓN DE UN </w:t>
      </w:r>
      <w:smartTag w:uri="urn:schemas-microsoft-com:office:smarttags" w:element="stockticker">
        <w:r w:rsidRPr="00A023EC">
          <w:rPr>
            <w:b/>
            <w:color w:val="17365D"/>
            <w:sz w:val="24"/>
            <w:szCs w:val="24"/>
            <w:lang w:val="es-ES_tradnl"/>
          </w:rPr>
          <w:t>PLAN</w:t>
        </w:r>
      </w:smartTag>
      <w:r w:rsidRPr="00A023EC">
        <w:rPr>
          <w:b/>
          <w:color w:val="17365D"/>
          <w:sz w:val="24"/>
          <w:szCs w:val="24"/>
          <w:lang w:val="es-ES_tradnl"/>
        </w:rPr>
        <w:t xml:space="preserve"> DE ACCIÓN POR PAÍS</w:t>
      </w:r>
    </w:p>
    <w:p w:rsidR="00AE7EE5" w:rsidRDefault="00AE7EE5" w:rsidP="00C3686B">
      <w:pPr>
        <w:rPr>
          <w:b/>
          <w:lang w:val="es-ES_tradnl"/>
        </w:rPr>
      </w:pPr>
    </w:p>
    <w:p w:rsidR="00C3686B" w:rsidRPr="00006276" w:rsidRDefault="00C3686B" w:rsidP="00C3686B">
      <w:pPr>
        <w:rPr>
          <w:lang w:val="es-ES_tradnl"/>
        </w:rPr>
      </w:pPr>
      <w:r w:rsidRPr="00006276">
        <w:rPr>
          <w:b/>
          <w:lang w:val="es-ES_tradnl"/>
        </w:rPr>
        <w:t>Objetivo:</w:t>
      </w:r>
      <w:r w:rsidRPr="00006276">
        <w:rPr>
          <w:i/>
          <w:lang w:val="es-ES_tradnl"/>
        </w:rPr>
        <w:t xml:space="preserve"> </w:t>
      </w:r>
      <w:r w:rsidRPr="00006276">
        <w:rPr>
          <w:lang w:val="es-ES_tradnl"/>
        </w:rPr>
        <w:t xml:space="preserve">Contar con un plan de acción </w:t>
      </w:r>
      <w:r w:rsidR="00006276" w:rsidRPr="00006276">
        <w:rPr>
          <w:lang w:val="es-ES_tradnl"/>
        </w:rPr>
        <w:t xml:space="preserve">por país </w:t>
      </w:r>
      <w:r w:rsidRPr="00006276">
        <w:rPr>
          <w:lang w:val="es-ES_tradnl"/>
        </w:rPr>
        <w:t>para impleme</w:t>
      </w:r>
      <w:r w:rsidR="006F2831" w:rsidRPr="00006276">
        <w:rPr>
          <w:lang w:val="es-ES_tradnl"/>
        </w:rPr>
        <w:t>ntar las recomendaciones clave.</w:t>
      </w:r>
    </w:p>
    <w:p w:rsidR="00006276" w:rsidRPr="00C3686B" w:rsidRDefault="00006276" w:rsidP="00C3686B">
      <w:pPr>
        <w:rPr>
          <w:lang w:val="es-ES_tradnl"/>
        </w:rPr>
      </w:pPr>
      <w:r w:rsidRPr="00006276">
        <w:rPr>
          <w:b/>
          <w:lang w:val="es-ES_tradnl"/>
        </w:rPr>
        <w:t>Dinámica</w:t>
      </w:r>
      <w:r w:rsidRPr="00006276">
        <w:rPr>
          <w:lang w:val="es-ES_tradnl"/>
        </w:rPr>
        <w:t>:</w:t>
      </w:r>
      <w:r>
        <w:rPr>
          <w:lang w:val="es-ES_tradnl"/>
        </w:rPr>
        <w:t xml:space="preserve"> Con base en los </w:t>
      </w:r>
      <w:r w:rsidRPr="00006276">
        <w:rPr>
          <w:lang w:val="es-ES_tradnl"/>
        </w:rPr>
        <w:t xml:space="preserve">nudos estratégicos y recomendaciones señaladas </w:t>
      </w:r>
      <w:r>
        <w:rPr>
          <w:lang w:val="es-ES_tradnl"/>
        </w:rPr>
        <w:t>en los paneles y los grupos de trabajo anteriores, l</w:t>
      </w:r>
      <w:r w:rsidRPr="00006276">
        <w:rPr>
          <w:lang w:val="es-ES_tradnl"/>
        </w:rPr>
        <w:t xml:space="preserve">as y los representantes de cada país </w:t>
      </w:r>
      <w:r>
        <w:rPr>
          <w:lang w:val="es-ES_tradnl"/>
        </w:rPr>
        <w:t>elaborarán un plan de acción al cual darán seguimiento en sus respectivos países.</w:t>
      </w:r>
      <w:r w:rsidR="00794C44">
        <w:rPr>
          <w:lang w:val="es-ES_tradnl"/>
        </w:rPr>
        <w:t xml:space="preserve">  En la medida de lo posible se debe de tomar en cuanto las diferentes grupos de niños, niñas y adolescentes migrantes según condición de vulnerabilidad</w:t>
      </w:r>
      <w:r w:rsidR="00794C44">
        <w:rPr>
          <w:rStyle w:val="FootnoteReference"/>
          <w:lang w:val="es-ES_tradnl"/>
        </w:rPr>
        <w:footnoteReference w:id="1"/>
      </w: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gridCol w:w="3544"/>
      </w:tblGrid>
      <w:tr w:rsidR="00DC013C" w:rsidRPr="001E18B9" w:rsidTr="002040E1">
        <w:trPr>
          <w:trHeight w:val="1765"/>
        </w:trPr>
        <w:tc>
          <w:tcPr>
            <w:tcW w:w="2943" w:type="dxa"/>
            <w:shd w:val="clear" w:color="auto" w:fill="C6D9F1"/>
          </w:tcPr>
          <w:p w:rsidR="00DC013C" w:rsidRDefault="00DC013C" w:rsidP="00C3686B">
            <w:pPr>
              <w:rPr>
                <w:b/>
                <w:sz w:val="24"/>
                <w:szCs w:val="24"/>
                <w:lang w:val="es-ES_tradnl"/>
              </w:rPr>
            </w:pPr>
            <w:r>
              <w:rPr>
                <w:b/>
                <w:sz w:val="24"/>
                <w:szCs w:val="24"/>
                <w:lang w:val="es-ES_tradnl"/>
              </w:rPr>
              <w:t xml:space="preserve">PAÍS: </w:t>
            </w:r>
          </w:p>
          <w:p w:rsidR="00DC013C" w:rsidRPr="00C3686B" w:rsidRDefault="00BB4150" w:rsidP="00C3686B">
            <w:pPr>
              <w:rPr>
                <w:b/>
                <w:sz w:val="24"/>
                <w:szCs w:val="24"/>
                <w:lang w:val="es-ES_tradnl"/>
              </w:rPr>
            </w:pPr>
            <w:r>
              <w:rPr>
                <w:b/>
                <w:sz w:val="24"/>
                <w:szCs w:val="24"/>
                <w:lang w:val="es-ES_tradnl"/>
              </w:rPr>
              <w:t>El Salvador</w:t>
            </w:r>
          </w:p>
        </w:tc>
        <w:tc>
          <w:tcPr>
            <w:tcW w:w="9923" w:type="dxa"/>
            <w:gridSpan w:val="2"/>
            <w:shd w:val="clear" w:color="auto" w:fill="C6D9F1"/>
          </w:tcPr>
          <w:p w:rsidR="00DC013C" w:rsidRDefault="00DC013C" w:rsidP="00DC013C">
            <w:pPr>
              <w:tabs>
                <w:tab w:val="left" w:pos="2052"/>
              </w:tabs>
              <w:spacing w:line="240" w:lineRule="auto"/>
              <w:ind w:right="612"/>
              <w:rPr>
                <w:b/>
                <w:sz w:val="24"/>
                <w:szCs w:val="24"/>
                <w:lang w:val="es-ES_tradnl"/>
              </w:rPr>
            </w:pPr>
            <w:r>
              <w:rPr>
                <w:b/>
                <w:sz w:val="24"/>
                <w:szCs w:val="24"/>
                <w:lang w:val="es-ES_tradnl"/>
              </w:rPr>
              <w:t>Participantes del grupo (nombre, apellido e institución):</w:t>
            </w:r>
          </w:p>
          <w:p w:rsidR="00DC013C" w:rsidRPr="00CF5343" w:rsidRDefault="00DC013C" w:rsidP="00DC013C">
            <w:pPr>
              <w:tabs>
                <w:tab w:val="left" w:pos="2052"/>
              </w:tabs>
              <w:spacing w:line="240" w:lineRule="auto"/>
              <w:ind w:right="612"/>
              <w:rPr>
                <w:b/>
                <w:sz w:val="24"/>
                <w:szCs w:val="24"/>
                <w:lang w:val="es-ES_tradnl"/>
              </w:rPr>
            </w:pPr>
          </w:p>
        </w:tc>
      </w:tr>
      <w:tr w:rsidR="00846340" w:rsidRPr="001E18B9" w:rsidTr="002040E1">
        <w:trPr>
          <w:trHeight w:val="980"/>
        </w:trPr>
        <w:tc>
          <w:tcPr>
            <w:tcW w:w="12866" w:type="dxa"/>
            <w:gridSpan w:val="3"/>
            <w:shd w:val="clear" w:color="auto" w:fill="C6D9F1"/>
          </w:tcPr>
          <w:p w:rsidR="00846340" w:rsidRPr="00C3686B" w:rsidRDefault="00846340" w:rsidP="00846340">
            <w:pPr>
              <w:tabs>
                <w:tab w:val="left" w:pos="2052"/>
              </w:tabs>
              <w:ind w:right="612"/>
              <w:rPr>
                <w:b/>
                <w:sz w:val="24"/>
                <w:szCs w:val="24"/>
                <w:lang w:val="es-CR"/>
              </w:rPr>
            </w:pPr>
            <w:r w:rsidRPr="00C3686B">
              <w:rPr>
                <w:b/>
                <w:sz w:val="24"/>
                <w:szCs w:val="24"/>
                <w:lang w:val="es-ES_tradnl"/>
              </w:rPr>
              <w:t>Objetivo del plan de acción</w:t>
            </w:r>
            <w:r>
              <w:rPr>
                <w:b/>
                <w:sz w:val="24"/>
                <w:szCs w:val="24"/>
                <w:lang w:val="es-ES_tradnl"/>
              </w:rPr>
              <w:t>:</w:t>
            </w:r>
            <w:r w:rsidR="00BB4150">
              <w:rPr>
                <w:b/>
                <w:sz w:val="24"/>
                <w:szCs w:val="24"/>
                <w:lang w:val="es-ES_tradnl"/>
              </w:rPr>
              <w:t xml:space="preserve"> </w:t>
            </w:r>
            <w:r w:rsidR="00E314DF">
              <w:rPr>
                <w:b/>
                <w:sz w:val="24"/>
                <w:szCs w:val="24"/>
                <w:lang w:val="es-ES_tradnl"/>
              </w:rPr>
              <w:t xml:space="preserve"> Identificar la Niñez migrantes trabajadora</w:t>
            </w:r>
          </w:p>
        </w:tc>
      </w:tr>
      <w:tr w:rsidR="00846340" w:rsidRPr="00C3686B" w:rsidTr="002040E1">
        <w:trPr>
          <w:trHeight w:val="647"/>
        </w:trPr>
        <w:tc>
          <w:tcPr>
            <w:tcW w:w="12866" w:type="dxa"/>
            <w:gridSpan w:val="3"/>
            <w:shd w:val="clear" w:color="auto" w:fill="F2F2F2"/>
          </w:tcPr>
          <w:p w:rsidR="00846340" w:rsidRPr="00C3686B" w:rsidRDefault="00846340" w:rsidP="00C3686B">
            <w:pPr>
              <w:rPr>
                <w:sz w:val="24"/>
                <w:szCs w:val="24"/>
                <w:lang w:val="es-ES_tradnl"/>
              </w:rPr>
            </w:pPr>
            <w:r w:rsidRPr="00C3686B">
              <w:rPr>
                <w:b/>
                <w:sz w:val="24"/>
                <w:szCs w:val="24"/>
                <w:lang w:val="es-ES_tradnl"/>
              </w:rPr>
              <w:t>Resultado 1</w:t>
            </w:r>
            <w:r>
              <w:rPr>
                <w:b/>
                <w:sz w:val="24"/>
                <w:szCs w:val="24"/>
                <w:lang w:val="es-ES_tradnl"/>
              </w:rPr>
              <w:t>:</w:t>
            </w:r>
          </w:p>
        </w:tc>
      </w:tr>
      <w:tr w:rsidR="00C3686B" w:rsidRPr="00C3686B" w:rsidTr="002040E1">
        <w:tc>
          <w:tcPr>
            <w:tcW w:w="2943" w:type="dxa"/>
            <w:shd w:val="clear" w:color="auto" w:fill="EAF1DD"/>
          </w:tcPr>
          <w:p w:rsidR="00C3686B" w:rsidRPr="00C3686B" w:rsidRDefault="00C3686B" w:rsidP="00C3686B">
            <w:pPr>
              <w:rPr>
                <w:b/>
                <w:sz w:val="24"/>
                <w:szCs w:val="24"/>
                <w:lang w:val="es-ES_tradnl"/>
              </w:rPr>
            </w:pPr>
            <w:r w:rsidRPr="00C3686B">
              <w:rPr>
                <w:b/>
                <w:sz w:val="24"/>
                <w:szCs w:val="24"/>
                <w:lang w:val="es-ES_tradnl"/>
              </w:rPr>
              <w:t>Acciones estratégicas</w:t>
            </w:r>
          </w:p>
        </w:tc>
        <w:tc>
          <w:tcPr>
            <w:tcW w:w="6379" w:type="dxa"/>
            <w:shd w:val="clear" w:color="auto" w:fill="EAF1DD"/>
          </w:tcPr>
          <w:p w:rsidR="00C3686B" w:rsidRPr="00C3686B" w:rsidRDefault="00C3686B" w:rsidP="00B05669">
            <w:pPr>
              <w:jc w:val="center"/>
              <w:rPr>
                <w:b/>
                <w:sz w:val="24"/>
                <w:szCs w:val="24"/>
                <w:lang w:val="es-ES_tradnl"/>
              </w:rPr>
            </w:pPr>
            <w:r w:rsidRPr="00C3686B">
              <w:rPr>
                <w:b/>
                <w:sz w:val="24"/>
                <w:szCs w:val="24"/>
                <w:lang w:val="es-ES_tradnl"/>
              </w:rPr>
              <w:t>Plazo</w:t>
            </w:r>
            <w:r w:rsidR="00B801B7">
              <w:rPr>
                <w:b/>
                <w:sz w:val="24"/>
                <w:szCs w:val="24"/>
                <w:lang w:val="es-ES_tradnl"/>
              </w:rPr>
              <w:t xml:space="preserve"> (meses)</w:t>
            </w:r>
          </w:p>
        </w:tc>
        <w:tc>
          <w:tcPr>
            <w:tcW w:w="3544" w:type="dxa"/>
            <w:shd w:val="clear" w:color="auto" w:fill="EAF1DD"/>
          </w:tcPr>
          <w:p w:rsidR="00C3686B" w:rsidRPr="00C3686B" w:rsidRDefault="00C3686B" w:rsidP="00B05669">
            <w:pPr>
              <w:jc w:val="center"/>
              <w:rPr>
                <w:b/>
                <w:sz w:val="24"/>
                <w:szCs w:val="24"/>
                <w:lang w:val="es-ES_tradnl"/>
              </w:rPr>
            </w:pPr>
            <w:r w:rsidRPr="00C3686B">
              <w:rPr>
                <w:b/>
                <w:sz w:val="24"/>
                <w:szCs w:val="24"/>
                <w:lang w:val="es-ES_tradnl"/>
              </w:rPr>
              <w:t>Instituciones involucradas</w:t>
            </w:r>
          </w:p>
        </w:tc>
      </w:tr>
      <w:tr w:rsidR="00C3686B" w:rsidRPr="001E18B9" w:rsidTr="002040E1">
        <w:tc>
          <w:tcPr>
            <w:tcW w:w="2943" w:type="dxa"/>
            <w:shd w:val="clear" w:color="auto" w:fill="auto"/>
          </w:tcPr>
          <w:p w:rsidR="00C3686B" w:rsidRPr="00C3686B" w:rsidRDefault="00846340" w:rsidP="00822320">
            <w:pPr>
              <w:rPr>
                <w:b/>
                <w:sz w:val="24"/>
                <w:szCs w:val="24"/>
                <w:lang w:val="es-ES_tradnl"/>
              </w:rPr>
            </w:pPr>
            <w:r>
              <w:rPr>
                <w:b/>
                <w:sz w:val="24"/>
                <w:szCs w:val="24"/>
                <w:lang w:val="es-ES_tradnl"/>
              </w:rPr>
              <w:t xml:space="preserve">Acción </w:t>
            </w:r>
            <w:r w:rsidR="00C3686B">
              <w:rPr>
                <w:b/>
                <w:sz w:val="24"/>
                <w:szCs w:val="24"/>
                <w:lang w:val="es-ES_tradnl"/>
              </w:rPr>
              <w:t>1.1</w:t>
            </w:r>
            <w:r w:rsidR="00DC693E">
              <w:rPr>
                <w:b/>
                <w:sz w:val="24"/>
                <w:szCs w:val="24"/>
                <w:lang w:val="es-ES_tradnl"/>
              </w:rPr>
              <w:t>.</w:t>
            </w:r>
            <w:r w:rsidR="00822320">
              <w:rPr>
                <w:b/>
                <w:sz w:val="24"/>
                <w:szCs w:val="24"/>
                <w:lang w:val="es-ES_tradnl"/>
              </w:rPr>
              <w:t xml:space="preserve"> Elaborar/revisar los  instrumentos existentes que permita identificar la condición de NNA </w:t>
            </w:r>
            <w:r w:rsidR="00822320">
              <w:rPr>
                <w:b/>
                <w:sz w:val="24"/>
                <w:szCs w:val="24"/>
                <w:lang w:val="es-ES_tradnl"/>
              </w:rPr>
              <w:lastRenderedPageBreak/>
              <w:t>migrante trabaja</w:t>
            </w:r>
            <w:r w:rsidR="002040E1">
              <w:rPr>
                <w:b/>
                <w:sz w:val="24"/>
                <w:szCs w:val="24"/>
                <w:lang w:val="es-ES_tradnl"/>
              </w:rPr>
              <w:t>do</w:t>
            </w:r>
            <w:r w:rsidR="00F37DE7">
              <w:rPr>
                <w:b/>
                <w:sz w:val="24"/>
                <w:szCs w:val="24"/>
                <w:lang w:val="es-ES_tradnl"/>
              </w:rPr>
              <w:t>res</w:t>
            </w:r>
          </w:p>
        </w:tc>
        <w:tc>
          <w:tcPr>
            <w:tcW w:w="6379" w:type="dxa"/>
            <w:shd w:val="clear" w:color="auto" w:fill="auto"/>
          </w:tcPr>
          <w:p w:rsidR="00E314DF" w:rsidRDefault="00E314DF" w:rsidP="00B05669">
            <w:pPr>
              <w:jc w:val="center"/>
              <w:rPr>
                <w:sz w:val="24"/>
                <w:szCs w:val="24"/>
                <w:lang w:val="es-ES_tradnl"/>
              </w:rPr>
            </w:pPr>
          </w:p>
          <w:p w:rsidR="00C3686B" w:rsidRPr="00E314DF" w:rsidRDefault="00E314DF" w:rsidP="00E314DF">
            <w:pPr>
              <w:tabs>
                <w:tab w:val="left" w:pos="1110"/>
              </w:tabs>
              <w:rPr>
                <w:sz w:val="24"/>
                <w:szCs w:val="24"/>
                <w:lang w:val="es-ES_tradnl"/>
              </w:rPr>
            </w:pPr>
            <w:r>
              <w:rPr>
                <w:sz w:val="24"/>
                <w:szCs w:val="24"/>
                <w:lang w:val="es-ES_tradnl"/>
              </w:rPr>
              <w:tab/>
              <w:t>Junio 2012</w:t>
            </w:r>
          </w:p>
        </w:tc>
        <w:tc>
          <w:tcPr>
            <w:tcW w:w="3544" w:type="dxa"/>
            <w:shd w:val="clear" w:color="auto" w:fill="auto"/>
          </w:tcPr>
          <w:p w:rsidR="00C3686B" w:rsidRPr="00C3686B" w:rsidRDefault="00E314DF" w:rsidP="00B05669">
            <w:pPr>
              <w:jc w:val="center"/>
              <w:rPr>
                <w:sz w:val="24"/>
                <w:szCs w:val="24"/>
                <w:lang w:val="es-ES_tradnl"/>
              </w:rPr>
            </w:pPr>
            <w:r>
              <w:rPr>
                <w:sz w:val="24"/>
                <w:szCs w:val="24"/>
                <w:lang w:val="es-ES_tradnl"/>
              </w:rPr>
              <w:t>Dirección General de Migración</w:t>
            </w:r>
            <w:r w:rsidR="00870DBF">
              <w:rPr>
                <w:sz w:val="24"/>
                <w:szCs w:val="24"/>
                <w:lang w:val="es-ES_tradnl"/>
              </w:rPr>
              <w:t>, Ministerio de Relaciones Exteriores a través de los Consulados</w:t>
            </w:r>
            <w:r>
              <w:rPr>
                <w:sz w:val="24"/>
                <w:szCs w:val="24"/>
                <w:lang w:val="es-ES_tradnl"/>
              </w:rPr>
              <w:t xml:space="preserve"> y Ministerio de Trabajo</w:t>
            </w:r>
            <w:r w:rsidR="002040E1">
              <w:rPr>
                <w:sz w:val="24"/>
                <w:szCs w:val="24"/>
                <w:lang w:val="es-ES_tradnl"/>
              </w:rPr>
              <w:t xml:space="preserve">, (se gestionara apoyo </w:t>
            </w:r>
            <w:r w:rsidR="002040E1">
              <w:rPr>
                <w:sz w:val="24"/>
                <w:szCs w:val="24"/>
                <w:lang w:val="es-ES_tradnl"/>
              </w:rPr>
              <w:lastRenderedPageBreak/>
              <w:t>internacional)</w:t>
            </w:r>
          </w:p>
        </w:tc>
      </w:tr>
      <w:tr w:rsidR="00C3686B" w:rsidRPr="00C3686B" w:rsidTr="002040E1">
        <w:tc>
          <w:tcPr>
            <w:tcW w:w="2943" w:type="dxa"/>
            <w:shd w:val="clear" w:color="auto" w:fill="auto"/>
          </w:tcPr>
          <w:p w:rsidR="00C3686B" w:rsidRPr="00C3686B" w:rsidRDefault="00846340" w:rsidP="00DC693E">
            <w:pPr>
              <w:rPr>
                <w:b/>
                <w:sz w:val="24"/>
                <w:szCs w:val="24"/>
                <w:lang w:val="es-ES_tradnl"/>
              </w:rPr>
            </w:pPr>
            <w:r w:rsidRPr="00846340">
              <w:rPr>
                <w:b/>
                <w:sz w:val="24"/>
                <w:szCs w:val="24"/>
                <w:lang w:val="es-ES_tradnl"/>
              </w:rPr>
              <w:lastRenderedPageBreak/>
              <w:t xml:space="preserve">Acción </w:t>
            </w:r>
            <w:r w:rsidR="00C3686B">
              <w:rPr>
                <w:b/>
                <w:sz w:val="24"/>
                <w:szCs w:val="24"/>
                <w:lang w:val="es-ES_tradnl"/>
              </w:rPr>
              <w:t>1.2</w:t>
            </w:r>
            <w:r w:rsidR="00DC693E">
              <w:rPr>
                <w:b/>
                <w:sz w:val="24"/>
                <w:szCs w:val="24"/>
                <w:lang w:val="es-ES_tradnl"/>
              </w:rPr>
              <w:t xml:space="preserve"> </w:t>
            </w:r>
            <w:r w:rsidR="00822320" w:rsidRPr="00E314DF">
              <w:rPr>
                <w:b/>
                <w:sz w:val="24"/>
                <w:szCs w:val="24"/>
                <w:lang w:val="es-ES_tradnl"/>
              </w:rPr>
              <w:t>Compartir entre los países de la región la información, datos y registros  NNA migrantes trabajadores</w:t>
            </w:r>
          </w:p>
        </w:tc>
        <w:tc>
          <w:tcPr>
            <w:tcW w:w="6379" w:type="dxa"/>
            <w:shd w:val="clear" w:color="auto" w:fill="auto"/>
          </w:tcPr>
          <w:p w:rsidR="00C3686B" w:rsidRPr="00C3686B" w:rsidRDefault="00E314DF" w:rsidP="00B05669">
            <w:pPr>
              <w:jc w:val="center"/>
              <w:rPr>
                <w:sz w:val="24"/>
                <w:szCs w:val="24"/>
                <w:lang w:val="es-ES_tradnl"/>
              </w:rPr>
            </w:pPr>
            <w:r>
              <w:rPr>
                <w:sz w:val="24"/>
                <w:szCs w:val="24"/>
                <w:lang w:val="es-ES_tradnl"/>
              </w:rPr>
              <w:t>Diciembre 2012</w:t>
            </w:r>
          </w:p>
        </w:tc>
        <w:tc>
          <w:tcPr>
            <w:tcW w:w="3544" w:type="dxa"/>
            <w:shd w:val="clear" w:color="auto" w:fill="auto"/>
          </w:tcPr>
          <w:p w:rsidR="00C3686B" w:rsidRPr="00C3686B" w:rsidRDefault="00E314DF" w:rsidP="00B05669">
            <w:pPr>
              <w:jc w:val="center"/>
              <w:rPr>
                <w:sz w:val="24"/>
                <w:szCs w:val="24"/>
                <w:lang w:val="es-ES_tradnl"/>
              </w:rPr>
            </w:pPr>
            <w:r>
              <w:rPr>
                <w:sz w:val="24"/>
                <w:szCs w:val="24"/>
                <w:lang w:val="es-ES_tradnl"/>
              </w:rPr>
              <w:t>Ministerio de Relaciones Exteriores.</w:t>
            </w:r>
          </w:p>
        </w:tc>
      </w:tr>
      <w:tr w:rsidR="00C3686B" w:rsidRPr="00C3686B" w:rsidTr="002040E1">
        <w:tc>
          <w:tcPr>
            <w:tcW w:w="2943" w:type="dxa"/>
            <w:shd w:val="clear" w:color="auto" w:fill="auto"/>
          </w:tcPr>
          <w:p w:rsidR="00C3686B" w:rsidRPr="00C3686B" w:rsidRDefault="00846340" w:rsidP="00C3686B">
            <w:pPr>
              <w:rPr>
                <w:b/>
                <w:sz w:val="24"/>
                <w:szCs w:val="24"/>
                <w:lang w:val="es-ES_tradnl"/>
              </w:rPr>
            </w:pPr>
            <w:r w:rsidRPr="00846340">
              <w:rPr>
                <w:b/>
                <w:sz w:val="24"/>
                <w:szCs w:val="24"/>
                <w:lang w:val="es-ES_tradnl"/>
              </w:rPr>
              <w:t xml:space="preserve">Acción </w:t>
            </w:r>
            <w:r w:rsidR="00C3686B">
              <w:rPr>
                <w:b/>
                <w:sz w:val="24"/>
                <w:szCs w:val="24"/>
                <w:lang w:val="es-ES_tradnl"/>
              </w:rPr>
              <w:t>1.3</w:t>
            </w:r>
          </w:p>
        </w:tc>
        <w:tc>
          <w:tcPr>
            <w:tcW w:w="6379" w:type="dxa"/>
            <w:shd w:val="clear" w:color="auto" w:fill="auto"/>
          </w:tcPr>
          <w:p w:rsidR="00C3686B" w:rsidRPr="00C3686B" w:rsidRDefault="00C3686B" w:rsidP="00B05669">
            <w:pPr>
              <w:jc w:val="center"/>
              <w:rPr>
                <w:sz w:val="24"/>
                <w:szCs w:val="24"/>
                <w:lang w:val="es-ES_tradnl"/>
              </w:rPr>
            </w:pPr>
          </w:p>
        </w:tc>
        <w:tc>
          <w:tcPr>
            <w:tcW w:w="3544" w:type="dxa"/>
            <w:shd w:val="clear" w:color="auto" w:fill="auto"/>
          </w:tcPr>
          <w:p w:rsidR="00C3686B" w:rsidRPr="00C3686B" w:rsidRDefault="00C3686B" w:rsidP="00B05669">
            <w:pPr>
              <w:jc w:val="center"/>
              <w:rPr>
                <w:sz w:val="24"/>
                <w:szCs w:val="24"/>
                <w:lang w:val="es-ES_tradnl"/>
              </w:rPr>
            </w:pPr>
          </w:p>
        </w:tc>
      </w:tr>
      <w:tr w:rsidR="00B801B7" w:rsidRPr="00C3686B" w:rsidTr="002040E1">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1.4</w:t>
            </w:r>
          </w:p>
        </w:tc>
        <w:tc>
          <w:tcPr>
            <w:tcW w:w="6379" w:type="dxa"/>
            <w:shd w:val="clear" w:color="auto" w:fill="auto"/>
          </w:tcPr>
          <w:p w:rsidR="00B801B7" w:rsidRPr="00C3686B" w:rsidRDefault="00B801B7" w:rsidP="00B05669">
            <w:pPr>
              <w:jc w:val="center"/>
              <w:rPr>
                <w:sz w:val="24"/>
                <w:szCs w:val="24"/>
                <w:lang w:val="es-ES_tradnl"/>
              </w:rPr>
            </w:pPr>
          </w:p>
        </w:tc>
        <w:tc>
          <w:tcPr>
            <w:tcW w:w="3544" w:type="dxa"/>
            <w:shd w:val="clear" w:color="auto" w:fill="auto"/>
          </w:tcPr>
          <w:p w:rsidR="00B801B7" w:rsidRPr="00C3686B" w:rsidRDefault="00B801B7" w:rsidP="00B05669">
            <w:pPr>
              <w:jc w:val="center"/>
              <w:rPr>
                <w:sz w:val="24"/>
                <w:szCs w:val="24"/>
                <w:lang w:val="es-ES_tradnl"/>
              </w:rPr>
            </w:pPr>
          </w:p>
        </w:tc>
      </w:tr>
      <w:tr w:rsidR="00846340" w:rsidRPr="001E18B9" w:rsidTr="002040E1">
        <w:tc>
          <w:tcPr>
            <w:tcW w:w="12866" w:type="dxa"/>
            <w:gridSpan w:val="3"/>
            <w:shd w:val="clear" w:color="auto" w:fill="F2F2F2"/>
          </w:tcPr>
          <w:p w:rsidR="00846340" w:rsidRPr="00B801B7" w:rsidRDefault="00846340" w:rsidP="00B05669">
            <w:pPr>
              <w:jc w:val="center"/>
              <w:rPr>
                <w:b/>
                <w:sz w:val="24"/>
                <w:szCs w:val="24"/>
                <w:lang w:val="es-ES_tradnl"/>
              </w:rPr>
            </w:pPr>
            <w:r>
              <w:rPr>
                <w:b/>
                <w:sz w:val="24"/>
                <w:szCs w:val="24"/>
                <w:lang w:val="es-ES_tradnl"/>
              </w:rPr>
              <w:t>Resultado 2</w:t>
            </w:r>
            <w:r w:rsidR="00E314DF">
              <w:rPr>
                <w:b/>
                <w:sz w:val="24"/>
                <w:szCs w:val="24"/>
                <w:lang w:val="es-ES_tradnl"/>
              </w:rPr>
              <w:t xml:space="preserve">. </w:t>
            </w:r>
            <w:r w:rsidR="00785DB5">
              <w:rPr>
                <w:b/>
                <w:sz w:val="24"/>
                <w:szCs w:val="24"/>
                <w:lang w:val="es-ES_tradnl"/>
              </w:rPr>
              <w:t xml:space="preserve"> Garantizar la aplicación del enfoque de Derechos en la atención de la niñez migrante en condiciones de vulnerabilidad</w:t>
            </w:r>
          </w:p>
        </w:tc>
      </w:tr>
      <w:tr w:rsidR="00B801B7" w:rsidRPr="00C3686B" w:rsidTr="002040E1">
        <w:tc>
          <w:tcPr>
            <w:tcW w:w="2943" w:type="dxa"/>
            <w:shd w:val="clear" w:color="auto" w:fill="EAF1DD"/>
          </w:tcPr>
          <w:p w:rsidR="00B801B7" w:rsidRPr="00B801B7" w:rsidRDefault="00B05669" w:rsidP="00B801B7">
            <w:pPr>
              <w:rPr>
                <w:b/>
                <w:sz w:val="24"/>
                <w:szCs w:val="24"/>
                <w:lang w:val="es-ES_tradnl"/>
              </w:rPr>
            </w:pPr>
            <w:r>
              <w:rPr>
                <w:b/>
                <w:sz w:val="24"/>
                <w:szCs w:val="24"/>
                <w:lang w:val="es-ES_tradnl"/>
              </w:rPr>
              <w:t>Acciones estratégicas</w:t>
            </w:r>
          </w:p>
        </w:tc>
        <w:tc>
          <w:tcPr>
            <w:tcW w:w="6379"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Plazo</w:t>
            </w:r>
            <w:r>
              <w:rPr>
                <w:b/>
                <w:sz w:val="24"/>
                <w:szCs w:val="24"/>
                <w:lang w:val="es-ES_tradnl"/>
              </w:rPr>
              <w:t xml:space="preserve"> (meses)</w:t>
            </w:r>
          </w:p>
        </w:tc>
        <w:tc>
          <w:tcPr>
            <w:tcW w:w="3544"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Instituciones involucradas</w:t>
            </w:r>
          </w:p>
        </w:tc>
      </w:tr>
      <w:tr w:rsidR="00C3686B" w:rsidRPr="001E18B9" w:rsidTr="002040E1">
        <w:tc>
          <w:tcPr>
            <w:tcW w:w="2943" w:type="dxa"/>
            <w:shd w:val="clear" w:color="auto" w:fill="auto"/>
          </w:tcPr>
          <w:p w:rsidR="00C3686B" w:rsidRDefault="00846340" w:rsidP="00C3686B">
            <w:pPr>
              <w:rPr>
                <w:b/>
                <w:sz w:val="24"/>
                <w:szCs w:val="24"/>
                <w:lang w:val="es-ES_tradnl"/>
              </w:rPr>
            </w:pPr>
            <w:r w:rsidRPr="00846340">
              <w:rPr>
                <w:b/>
                <w:sz w:val="24"/>
                <w:szCs w:val="24"/>
                <w:lang w:val="es-ES_tradnl"/>
              </w:rPr>
              <w:t xml:space="preserve">Acción </w:t>
            </w:r>
            <w:r w:rsidR="00C3686B">
              <w:rPr>
                <w:b/>
                <w:sz w:val="24"/>
                <w:szCs w:val="24"/>
                <w:lang w:val="es-ES_tradnl"/>
              </w:rPr>
              <w:t>2.1</w:t>
            </w:r>
            <w:r w:rsidR="00E314DF">
              <w:rPr>
                <w:b/>
                <w:sz w:val="24"/>
                <w:szCs w:val="24"/>
                <w:lang w:val="es-ES_tradnl"/>
              </w:rPr>
              <w:t xml:space="preserve">. </w:t>
            </w:r>
            <w:r w:rsidR="00B6254A">
              <w:rPr>
                <w:b/>
                <w:sz w:val="24"/>
                <w:szCs w:val="24"/>
                <w:lang w:val="es-ES_tradnl"/>
              </w:rPr>
              <w:t>Capacitar al personal operativo en fronteras</w:t>
            </w:r>
            <w:r w:rsidR="000F24C4">
              <w:rPr>
                <w:b/>
                <w:sz w:val="24"/>
                <w:szCs w:val="24"/>
                <w:lang w:val="es-ES_tradnl"/>
              </w:rPr>
              <w:t xml:space="preserve"> y servicio consular en el exterior</w:t>
            </w:r>
            <w:r w:rsidR="00B6254A">
              <w:rPr>
                <w:b/>
                <w:sz w:val="24"/>
                <w:szCs w:val="24"/>
                <w:lang w:val="es-ES_tradnl"/>
              </w:rPr>
              <w:t xml:space="preserve"> para  la atención de NNA migrantes según su condición de vulnerabilidad</w:t>
            </w:r>
          </w:p>
        </w:tc>
        <w:tc>
          <w:tcPr>
            <w:tcW w:w="6379" w:type="dxa"/>
            <w:shd w:val="clear" w:color="auto" w:fill="auto"/>
          </w:tcPr>
          <w:p w:rsidR="00C3686B" w:rsidRPr="00C3686B" w:rsidRDefault="00B6254A" w:rsidP="00C3686B">
            <w:pPr>
              <w:rPr>
                <w:sz w:val="24"/>
                <w:szCs w:val="24"/>
                <w:lang w:val="es-ES_tradnl"/>
              </w:rPr>
            </w:pPr>
            <w:r>
              <w:rPr>
                <w:sz w:val="24"/>
                <w:szCs w:val="24"/>
                <w:lang w:val="es-ES_tradnl"/>
              </w:rPr>
              <w:t>Septiembre 2012</w:t>
            </w:r>
          </w:p>
        </w:tc>
        <w:tc>
          <w:tcPr>
            <w:tcW w:w="3544" w:type="dxa"/>
            <w:shd w:val="clear" w:color="auto" w:fill="auto"/>
          </w:tcPr>
          <w:p w:rsidR="00C3686B" w:rsidRPr="00C3686B" w:rsidRDefault="00785DB5" w:rsidP="00C3686B">
            <w:pPr>
              <w:rPr>
                <w:sz w:val="24"/>
                <w:szCs w:val="24"/>
                <w:lang w:val="es-ES_tradnl"/>
              </w:rPr>
            </w:pPr>
            <w:r>
              <w:rPr>
                <w:sz w:val="24"/>
                <w:szCs w:val="24"/>
                <w:lang w:val="es-ES_tradnl"/>
              </w:rPr>
              <w:t>Dirección</w:t>
            </w:r>
            <w:r w:rsidR="00B6254A">
              <w:rPr>
                <w:sz w:val="24"/>
                <w:szCs w:val="24"/>
                <w:lang w:val="es-ES_tradnl"/>
              </w:rPr>
              <w:t xml:space="preserve"> General de </w:t>
            </w:r>
            <w:r>
              <w:rPr>
                <w:sz w:val="24"/>
                <w:szCs w:val="24"/>
                <w:lang w:val="es-ES_tradnl"/>
              </w:rPr>
              <w:t>Migración</w:t>
            </w:r>
            <w:r w:rsidR="00B6254A">
              <w:rPr>
                <w:sz w:val="24"/>
                <w:szCs w:val="24"/>
                <w:lang w:val="es-ES_tradnl"/>
              </w:rPr>
              <w:t xml:space="preserve">, </w:t>
            </w:r>
            <w:r>
              <w:rPr>
                <w:sz w:val="24"/>
                <w:szCs w:val="24"/>
                <w:lang w:val="es-ES_tradnl"/>
              </w:rPr>
              <w:t>Policía</w:t>
            </w:r>
            <w:r w:rsidR="00B6254A">
              <w:rPr>
                <w:sz w:val="24"/>
                <w:szCs w:val="24"/>
                <w:lang w:val="es-ES_tradnl"/>
              </w:rPr>
              <w:t xml:space="preserve"> Nacional Civil, </w:t>
            </w:r>
            <w:r>
              <w:rPr>
                <w:sz w:val="24"/>
                <w:szCs w:val="24"/>
                <w:lang w:val="es-ES_tradnl"/>
              </w:rPr>
              <w:t>Dirección</w:t>
            </w:r>
            <w:r w:rsidR="00B6254A">
              <w:rPr>
                <w:sz w:val="24"/>
                <w:szCs w:val="24"/>
                <w:lang w:val="es-ES_tradnl"/>
              </w:rPr>
              <w:t xml:space="preserve"> General de Aduanas</w:t>
            </w:r>
            <w:r w:rsidR="000F24C4">
              <w:rPr>
                <w:sz w:val="24"/>
                <w:szCs w:val="24"/>
                <w:lang w:val="es-ES_tradnl"/>
              </w:rPr>
              <w:t>, Ministerio de Relaciones Exteriores</w:t>
            </w:r>
            <w:r w:rsidR="00B6254A">
              <w:rPr>
                <w:sz w:val="24"/>
                <w:szCs w:val="24"/>
                <w:lang w:val="es-ES_tradnl"/>
              </w:rPr>
              <w:t xml:space="preserve"> e ISNA</w:t>
            </w:r>
          </w:p>
        </w:tc>
      </w:tr>
      <w:tr w:rsidR="00C3686B" w:rsidRPr="001E18B9" w:rsidTr="002040E1">
        <w:tc>
          <w:tcPr>
            <w:tcW w:w="2943" w:type="dxa"/>
            <w:shd w:val="clear" w:color="auto" w:fill="auto"/>
          </w:tcPr>
          <w:p w:rsidR="00C3686B" w:rsidRDefault="00846340" w:rsidP="00C3686B">
            <w:pPr>
              <w:rPr>
                <w:b/>
                <w:sz w:val="24"/>
                <w:szCs w:val="24"/>
                <w:lang w:val="es-ES_tradnl"/>
              </w:rPr>
            </w:pPr>
            <w:r w:rsidRPr="00846340">
              <w:rPr>
                <w:b/>
                <w:sz w:val="24"/>
                <w:szCs w:val="24"/>
                <w:lang w:val="es-ES_tradnl"/>
              </w:rPr>
              <w:t xml:space="preserve">Acción </w:t>
            </w:r>
            <w:r w:rsidR="00C3686B">
              <w:rPr>
                <w:b/>
                <w:sz w:val="24"/>
                <w:szCs w:val="24"/>
                <w:lang w:val="es-ES_tradnl"/>
              </w:rPr>
              <w:t>2.2</w:t>
            </w:r>
            <w:r w:rsidR="00F37DE7">
              <w:rPr>
                <w:b/>
                <w:sz w:val="24"/>
                <w:szCs w:val="24"/>
                <w:lang w:val="es-ES_tradnl"/>
              </w:rPr>
              <w:t xml:space="preserve">. Replicar la capacitación </w:t>
            </w:r>
            <w:r w:rsidR="000F24C4">
              <w:rPr>
                <w:b/>
                <w:sz w:val="24"/>
                <w:szCs w:val="24"/>
                <w:lang w:val="es-ES_tradnl"/>
              </w:rPr>
              <w:t>sobre refugio que se realizó</w:t>
            </w:r>
            <w:r w:rsidR="00F37DE7">
              <w:rPr>
                <w:b/>
                <w:sz w:val="24"/>
                <w:szCs w:val="24"/>
                <w:lang w:val="es-ES_tradnl"/>
              </w:rPr>
              <w:t xml:space="preserve"> en el país en septiembre de 2011</w:t>
            </w:r>
          </w:p>
        </w:tc>
        <w:tc>
          <w:tcPr>
            <w:tcW w:w="6379" w:type="dxa"/>
            <w:shd w:val="clear" w:color="auto" w:fill="auto"/>
          </w:tcPr>
          <w:p w:rsidR="00C3686B" w:rsidRPr="00C3686B" w:rsidRDefault="000F24C4" w:rsidP="00C3686B">
            <w:pPr>
              <w:rPr>
                <w:sz w:val="24"/>
                <w:szCs w:val="24"/>
                <w:lang w:val="es-ES_tradnl"/>
              </w:rPr>
            </w:pPr>
            <w:r>
              <w:rPr>
                <w:sz w:val="24"/>
                <w:szCs w:val="24"/>
                <w:lang w:val="es-ES_tradnl"/>
              </w:rPr>
              <w:t>Julio 2012</w:t>
            </w:r>
          </w:p>
        </w:tc>
        <w:tc>
          <w:tcPr>
            <w:tcW w:w="3544" w:type="dxa"/>
            <w:shd w:val="clear" w:color="auto" w:fill="auto"/>
          </w:tcPr>
          <w:p w:rsidR="00C3686B" w:rsidRPr="00C3686B" w:rsidRDefault="000F24C4" w:rsidP="00C3686B">
            <w:pPr>
              <w:rPr>
                <w:sz w:val="24"/>
                <w:szCs w:val="24"/>
                <w:lang w:val="es-ES_tradnl"/>
              </w:rPr>
            </w:pPr>
            <w:r>
              <w:rPr>
                <w:sz w:val="24"/>
                <w:szCs w:val="24"/>
                <w:lang w:val="es-ES_tradnl"/>
              </w:rPr>
              <w:t>Dirección General de Migración, Procuraduría General de la Republica, Ministerio de Relaciones Exteriores, ISNA</w:t>
            </w:r>
          </w:p>
        </w:tc>
      </w:tr>
      <w:tr w:rsidR="00C3686B" w:rsidRPr="00C3686B" w:rsidTr="002040E1">
        <w:tc>
          <w:tcPr>
            <w:tcW w:w="2943" w:type="dxa"/>
            <w:shd w:val="clear" w:color="auto" w:fill="auto"/>
          </w:tcPr>
          <w:p w:rsidR="00C3686B" w:rsidRDefault="00846340" w:rsidP="00C3686B">
            <w:pPr>
              <w:rPr>
                <w:b/>
                <w:sz w:val="24"/>
                <w:szCs w:val="24"/>
                <w:lang w:val="es-ES_tradnl"/>
              </w:rPr>
            </w:pPr>
            <w:r w:rsidRPr="00846340">
              <w:rPr>
                <w:b/>
                <w:sz w:val="24"/>
                <w:szCs w:val="24"/>
                <w:lang w:val="es-ES_tradnl"/>
              </w:rPr>
              <w:lastRenderedPageBreak/>
              <w:t xml:space="preserve">Acción </w:t>
            </w:r>
            <w:r w:rsidR="00C3686B">
              <w:rPr>
                <w:b/>
                <w:sz w:val="24"/>
                <w:szCs w:val="24"/>
                <w:lang w:val="es-ES_tradnl"/>
              </w:rPr>
              <w:t>2.3</w:t>
            </w:r>
          </w:p>
        </w:tc>
        <w:tc>
          <w:tcPr>
            <w:tcW w:w="6379" w:type="dxa"/>
            <w:shd w:val="clear" w:color="auto" w:fill="auto"/>
          </w:tcPr>
          <w:p w:rsidR="00C3686B" w:rsidRPr="00C3686B" w:rsidRDefault="00C3686B" w:rsidP="00C3686B">
            <w:pPr>
              <w:rPr>
                <w:sz w:val="24"/>
                <w:szCs w:val="24"/>
                <w:lang w:val="es-ES_tradnl"/>
              </w:rPr>
            </w:pPr>
          </w:p>
        </w:tc>
        <w:tc>
          <w:tcPr>
            <w:tcW w:w="3544" w:type="dxa"/>
            <w:shd w:val="clear" w:color="auto" w:fill="auto"/>
          </w:tcPr>
          <w:p w:rsidR="00C3686B" w:rsidRPr="00C3686B" w:rsidRDefault="00C3686B" w:rsidP="00C3686B">
            <w:pPr>
              <w:rPr>
                <w:sz w:val="24"/>
                <w:szCs w:val="24"/>
                <w:lang w:val="es-ES_tradnl"/>
              </w:rPr>
            </w:pPr>
          </w:p>
        </w:tc>
      </w:tr>
      <w:tr w:rsidR="00B801B7" w:rsidRPr="00C3686B" w:rsidTr="002040E1">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2.4</w:t>
            </w:r>
          </w:p>
        </w:tc>
        <w:tc>
          <w:tcPr>
            <w:tcW w:w="6379" w:type="dxa"/>
            <w:shd w:val="clear" w:color="auto" w:fill="auto"/>
          </w:tcPr>
          <w:p w:rsidR="00B801B7" w:rsidRPr="00C3686B" w:rsidRDefault="00B801B7" w:rsidP="00C3686B">
            <w:pPr>
              <w:rPr>
                <w:sz w:val="24"/>
                <w:szCs w:val="24"/>
                <w:lang w:val="es-ES_tradnl"/>
              </w:rPr>
            </w:pPr>
          </w:p>
        </w:tc>
        <w:tc>
          <w:tcPr>
            <w:tcW w:w="3544" w:type="dxa"/>
            <w:shd w:val="clear" w:color="auto" w:fill="auto"/>
          </w:tcPr>
          <w:p w:rsidR="00B801B7" w:rsidRPr="00C3686B" w:rsidRDefault="00B801B7" w:rsidP="00C3686B">
            <w:pPr>
              <w:rPr>
                <w:sz w:val="24"/>
                <w:szCs w:val="24"/>
                <w:lang w:val="es-ES_tradnl"/>
              </w:rPr>
            </w:pPr>
          </w:p>
        </w:tc>
      </w:tr>
      <w:tr w:rsidR="00B801B7" w:rsidRPr="00C3686B" w:rsidTr="002040E1">
        <w:tc>
          <w:tcPr>
            <w:tcW w:w="12866" w:type="dxa"/>
            <w:gridSpan w:val="3"/>
            <w:shd w:val="clear" w:color="auto" w:fill="F2F2F2"/>
          </w:tcPr>
          <w:p w:rsidR="00B801B7" w:rsidRPr="00C3686B" w:rsidRDefault="00B801B7" w:rsidP="00C3686B">
            <w:pPr>
              <w:rPr>
                <w:sz w:val="24"/>
                <w:szCs w:val="24"/>
                <w:lang w:val="es-ES_tradnl"/>
              </w:rPr>
            </w:pPr>
            <w:r>
              <w:rPr>
                <w:b/>
                <w:sz w:val="24"/>
                <w:szCs w:val="24"/>
                <w:lang w:val="es-ES_tradnl"/>
              </w:rPr>
              <w:t>Resultado 3</w:t>
            </w:r>
            <w:r w:rsidR="00617143">
              <w:rPr>
                <w:b/>
                <w:sz w:val="24"/>
                <w:szCs w:val="24"/>
                <w:lang w:val="es-ES_tradnl"/>
              </w:rPr>
              <w:t xml:space="preserve">. </w:t>
            </w:r>
          </w:p>
        </w:tc>
      </w:tr>
      <w:tr w:rsidR="00B801B7" w:rsidRPr="00C3686B" w:rsidTr="002040E1">
        <w:tc>
          <w:tcPr>
            <w:tcW w:w="2943" w:type="dxa"/>
            <w:shd w:val="clear" w:color="auto" w:fill="EAF1DD"/>
          </w:tcPr>
          <w:p w:rsidR="00B801B7" w:rsidRPr="00B801B7" w:rsidRDefault="00B05669" w:rsidP="00B801B7">
            <w:pPr>
              <w:rPr>
                <w:b/>
                <w:sz w:val="24"/>
                <w:szCs w:val="24"/>
                <w:lang w:val="es-ES_tradnl"/>
              </w:rPr>
            </w:pPr>
            <w:r>
              <w:rPr>
                <w:b/>
                <w:sz w:val="24"/>
                <w:szCs w:val="24"/>
                <w:lang w:val="es-ES_tradnl"/>
              </w:rPr>
              <w:t>Acciones estratégicas</w:t>
            </w:r>
            <w:r w:rsidR="00870DBF">
              <w:rPr>
                <w:b/>
                <w:sz w:val="24"/>
                <w:szCs w:val="24"/>
                <w:lang w:val="es-ES_tradnl"/>
              </w:rPr>
              <w:t>. RETORNO E REINTEGRACION</w:t>
            </w:r>
          </w:p>
        </w:tc>
        <w:tc>
          <w:tcPr>
            <w:tcW w:w="6379"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Plazo (meses)</w:t>
            </w:r>
          </w:p>
        </w:tc>
        <w:tc>
          <w:tcPr>
            <w:tcW w:w="3544" w:type="dxa"/>
            <w:shd w:val="clear" w:color="auto" w:fill="EAF1DD"/>
          </w:tcPr>
          <w:p w:rsidR="00B801B7" w:rsidRPr="00B801B7" w:rsidRDefault="00B801B7" w:rsidP="00B05669">
            <w:pPr>
              <w:jc w:val="center"/>
              <w:rPr>
                <w:b/>
                <w:sz w:val="24"/>
                <w:szCs w:val="24"/>
                <w:lang w:val="es-ES_tradnl"/>
              </w:rPr>
            </w:pPr>
            <w:r w:rsidRPr="00B801B7">
              <w:rPr>
                <w:b/>
                <w:sz w:val="24"/>
                <w:szCs w:val="24"/>
                <w:lang w:val="es-ES_tradnl"/>
              </w:rPr>
              <w:t>Instituciones involucradas</w:t>
            </w:r>
          </w:p>
        </w:tc>
      </w:tr>
      <w:tr w:rsidR="00B801B7" w:rsidRPr="001E18B9" w:rsidTr="002040E1">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3.1</w:t>
            </w:r>
            <w:r w:rsidR="00DE5461">
              <w:rPr>
                <w:b/>
                <w:sz w:val="24"/>
                <w:szCs w:val="24"/>
                <w:lang w:val="es-ES_tradnl"/>
              </w:rPr>
              <w:t>. Incluir el</w:t>
            </w:r>
            <w:r w:rsidR="005E4AED">
              <w:rPr>
                <w:b/>
                <w:sz w:val="24"/>
                <w:szCs w:val="24"/>
                <w:lang w:val="es-ES_tradnl"/>
              </w:rPr>
              <w:t xml:space="preserve"> tema de Niñez migrante en la política nacional de protección integral de NNA</w:t>
            </w:r>
          </w:p>
        </w:tc>
        <w:tc>
          <w:tcPr>
            <w:tcW w:w="6379" w:type="dxa"/>
            <w:shd w:val="clear" w:color="auto" w:fill="auto"/>
          </w:tcPr>
          <w:p w:rsidR="00B801B7" w:rsidRPr="00C3686B" w:rsidRDefault="00DE5461" w:rsidP="00C3686B">
            <w:pPr>
              <w:rPr>
                <w:sz w:val="24"/>
                <w:szCs w:val="24"/>
                <w:lang w:val="es-ES_tradnl"/>
              </w:rPr>
            </w:pPr>
            <w:r>
              <w:rPr>
                <w:sz w:val="24"/>
                <w:szCs w:val="24"/>
                <w:lang w:val="es-ES_tradnl"/>
              </w:rPr>
              <w:t>Diciembre 2012</w:t>
            </w:r>
          </w:p>
        </w:tc>
        <w:tc>
          <w:tcPr>
            <w:tcW w:w="3544" w:type="dxa"/>
            <w:shd w:val="clear" w:color="auto" w:fill="auto"/>
          </w:tcPr>
          <w:p w:rsidR="00B801B7" w:rsidRPr="00C3686B" w:rsidRDefault="00DE5461" w:rsidP="00C3686B">
            <w:pPr>
              <w:rPr>
                <w:sz w:val="24"/>
                <w:szCs w:val="24"/>
                <w:lang w:val="es-ES_tradnl"/>
              </w:rPr>
            </w:pPr>
            <w:r>
              <w:rPr>
                <w:sz w:val="24"/>
                <w:szCs w:val="24"/>
                <w:lang w:val="es-ES_tradnl"/>
              </w:rPr>
              <w:t>CONNA, ISNA, Dirección General de Migración, Procuraduría General de la Republica, Ministerio de Relaciones Exteriores</w:t>
            </w:r>
          </w:p>
        </w:tc>
      </w:tr>
      <w:tr w:rsidR="00B801B7" w:rsidRPr="00C3686B" w:rsidTr="002040E1">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3.2</w:t>
            </w:r>
            <w:r w:rsidR="0087715D">
              <w:rPr>
                <w:b/>
                <w:sz w:val="24"/>
                <w:szCs w:val="24"/>
                <w:lang w:val="es-ES_tradnl"/>
              </w:rPr>
              <w:t xml:space="preserve">. </w:t>
            </w:r>
          </w:p>
        </w:tc>
        <w:tc>
          <w:tcPr>
            <w:tcW w:w="6379" w:type="dxa"/>
            <w:shd w:val="clear" w:color="auto" w:fill="auto"/>
          </w:tcPr>
          <w:p w:rsidR="00B801B7" w:rsidRPr="00C3686B" w:rsidRDefault="00B801B7" w:rsidP="00C3686B">
            <w:pPr>
              <w:rPr>
                <w:sz w:val="24"/>
                <w:szCs w:val="24"/>
                <w:lang w:val="es-ES_tradnl"/>
              </w:rPr>
            </w:pPr>
          </w:p>
        </w:tc>
        <w:tc>
          <w:tcPr>
            <w:tcW w:w="3544" w:type="dxa"/>
            <w:shd w:val="clear" w:color="auto" w:fill="auto"/>
          </w:tcPr>
          <w:p w:rsidR="00B801B7" w:rsidRPr="00C3686B" w:rsidRDefault="00B801B7" w:rsidP="00C3686B">
            <w:pPr>
              <w:rPr>
                <w:sz w:val="24"/>
                <w:szCs w:val="24"/>
                <w:lang w:val="es-ES_tradnl"/>
              </w:rPr>
            </w:pPr>
          </w:p>
        </w:tc>
      </w:tr>
      <w:tr w:rsidR="00B801B7" w:rsidRPr="00C3686B" w:rsidTr="002040E1">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3.3</w:t>
            </w:r>
          </w:p>
        </w:tc>
        <w:tc>
          <w:tcPr>
            <w:tcW w:w="6379" w:type="dxa"/>
            <w:shd w:val="clear" w:color="auto" w:fill="auto"/>
          </w:tcPr>
          <w:p w:rsidR="00B801B7" w:rsidRPr="00C3686B" w:rsidRDefault="00B801B7" w:rsidP="00C3686B">
            <w:pPr>
              <w:rPr>
                <w:sz w:val="24"/>
                <w:szCs w:val="24"/>
                <w:lang w:val="es-ES_tradnl"/>
              </w:rPr>
            </w:pPr>
          </w:p>
        </w:tc>
        <w:tc>
          <w:tcPr>
            <w:tcW w:w="3544" w:type="dxa"/>
            <w:shd w:val="clear" w:color="auto" w:fill="auto"/>
          </w:tcPr>
          <w:p w:rsidR="00B801B7" w:rsidRPr="00C3686B" w:rsidRDefault="00B801B7" w:rsidP="00C3686B">
            <w:pPr>
              <w:rPr>
                <w:sz w:val="24"/>
                <w:szCs w:val="24"/>
                <w:lang w:val="es-ES_tradnl"/>
              </w:rPr>
            </w:pPr>
          </w:p>
        </w:tc>
      </w:tr>
      <w:tr w:rsidR="00B801B7" w:rsidRPr="00C3686B" w:rsidTr="002040E1">
        <w:tc>
          <w:tcPr>
            <w:tcW w:w="2943" w:type="dxa"/>
            <w:shd w:val="clear" w:color="auto" w:fill="auto"/>
          </w:tcPr>
          <w:p w:rsidR="00B801B7" w:rsidRDefault="00846340" w:rsidP="00C3686B">
            <w:pPr>
              <w:rPr>
                <w:b/>
                <w:sz w:val="24"/>
                <w:szCs w:val="24"/>
                <w:lang w:val="es-ES_tradnl"/>
              </w:rPr>
            </w:pPr>
            <w:r w:rsidRPr="00846340">
              <w:rPr>
                <w:b/>
                <w:sz w:val="24"/>
                <w:szCs w:val="24"/>
                <w:lang w:val="es-ES_tradnl"/>
              </w:rPr>
              <w:t xml:space="preserve">Acción </w:t>
            </w:r>
            <w:r w:rsidR="00B801B7">
              <w:rPr>
                <w:b/>
                <w:sz w:val="24"/>
                <w:szCs w:val="24"/>
                <w:lang w:val="es-ES_tradnl"/>
              </w:rPr>
              <w:t>3.4</w:t>
            </w:r>
          </w:p>
        </w:tc>
        <w:tc>
          <w:tcPr>
            <w:tcW w:w="6379" w:type="dxa"/>
            <w:shd w:val="clear" w:color="auto" w:fill="auto"/>
          </w:tcPr>
          <w:p w:rsidR="00B801B7" w:rsidRPr="00C3686B" w:rsidRDefault="00B801B7" w:rsidP="00C3686B">
            <w:pPr>
              <w:rPr>
                <w:sz w:val="24"/>
                <w:szCs w:val="24"/>
                <w:lang w:val="es-ES_tradnl"/>
              </w:rPr>
            </w:pPr>
          </w:p>
        </w:tc>
        <w:tc>
          <w:tcPr>
            <w:tcW w:w="3544" w:type="dxa"/>
            <w:shd w:val="clear" w:color="auto" w:fill="auto"/>
          </w:tcPr>
          <w:p w:rsidR="00B801B7" w:rsidRPr="00C3686B" w:rsidRDefault="00B801B7" w:rsidP="00C3686B">
            <w:pPr>
              <w:rPr>
                <w:sz w:val="24"/>
                <w:szCs w:val="24"/>
                <w:lang w:val="es-ES_tradnl"/>
              </w:rPr>
            </w:pPr>
          </w:p>
        </w:tc>
      </w:tr>
    </w:tbl>
    <w:p w:rsidR="00CF1FCC" w:rsidRDefault="00CF1FCC" w:rsidP="00B934AD">
      <w:pPr>
        <w:tabs>
          <w:tab w:val="left" w:pos="8100"/>
        </w:tabs>
        <w:jc w:val="both"/>
        <w:rPr>
          <w:sz w:val="20"/>
          <w:lang w:val="es-ES_tradnl"/>
        </w:rPr>
      </w:pPr>
    </w:p>
    <w:p w:rsidR="007B4916" w:rsidRDefault="007B4916" w:rsidP="007B4916">
      <w:pPr>
        <w:autoSpaceDE w:val="0"/>
        <w:autoSpaceDN w:val="0"/>
        <w:adjustRightInd w:val="0"/>
        <w:jc w:val="both"/>
        <w:rPr>
          <w:rFonts w:cs="TimesNewRoman"/>
          <w:u w:val="single"/>
          <w:lang w:val="es-CR"/>
        </w:rPr>
      </w:pPr>
      <w:r>
        <w:rPr>
          <w:rFonts w:cs="TimesNewRoman"/>
          <w:u w:val="single"/>
          <w:lang w:val="es-CR"/>
        </w:rPr>
        <w:t xml:space="preserve">Los moderadores: </w:t>
      </w:r>
    </w:p>
    <w:p w:rsidR="007B4916" w:rsidRPr="00D155CA" w:rsidRDefault="007B4916" w:rsidP="007B4916">
      <w:pPr>
        <w:numPr>
          <w:ilvl w:val="0"/>
          <w:numId w:val="6"/>
        </w:numPr>
        <w:autoSpaceDE w:val="0"/>
        <w:autoSpaceDN w:val="0"/>
        <w:adjustRightInd w:val="0"/>
        <w:jc w:val="both"/>
        <w:rPr>
          <w:rFonts w:cs="TimesNewRoman"/>
          <w:lang w:val="es-ES_tradnl"/>
        </w:rPr>
      </w:pPr>
      <w:r>
        <w:rPr>
          <w:rFonts w:cs="TimesNewRoman"/>
          <w:lang w:val="es-CR"/>
        </w:rPr>
        <w:t>Cuentan con una hora para el trabajo en grupo.</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No habrá relatoría en plenaria por tanto no se debe designar relator (as)</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Retomar matriz trabajada por país el día anterior (la tendrán impresa), notar lista de recomendaciones.</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lastRenderedPageBreak/>
        <w:t>Definir prioridades dentro de la lista de recomendaciones. A cada quien se le dará la lista y se designará un número del 1 al 10.</w:t>
      </w:r>
      <w:r w:rsidR="0027501C">
        <w:rPr>
          <w:rFonts w:cs="TimesNewRoman"/>
          <w:lang w:val="es-CR"/>
        </w:rPr>
        <w:t xml:space="preserve"> Criterios a usar para la definición de prioridades: a realizarse en </w:t>
      </w:r>
      <w:proofErr w:type="gramStart"/>
      <w:r w:rsidR="0027501C">
        <w:rPr>
          <w:rFonts w:cs="TimesNewRoman"/>
          <w:lang w:val="es-CR"/>
        </w:rPr>
        <w:t>una</w:t>
      </w:r>
      <w:proofErr w:type="gramEnd"/>
      <w:r w:rsidR="0027501C">
        <w:rPr>
          <w:rFonts w:cs="TimesNewRoman"/>
          <w:lang w:val="es-CR"/>
        </w:rPr>
        <w:t xml:space="preserve"> año plazo, se vincula una política ya existente, que incluya la participación de al menos dos de los sectores presentes, que la recomendación pueda abordar al menos dos de los grupos de vulnerabilidad.</w:t>
      </w:r>
    </w:p>
    <w:p w:rsidR="007B4916" w:rsidRPr="007B4916" w:rsidRDefault="007B4916" w:rsidP="007B4916">
      <w:pPr>
        <w:numPr>
          <w:ilvl w:val="0"/>
          <w:numId w:val="6"/>
        </w:numPr>
        <w:autoSpaceDE w:val="0"/>
        <w:autoSpaceDN w:val="0"/>
        <w:adjustRightInd w:val="0"/>
        <w:jc w:val="both"/>
        <w:rPr>
          <w:rFonts w:cs="TimesNewRoman"/>
          <w:lang w:val="es-ES_tradnl"/>
        </w:rPr>
      </w:pPr>
      <w:r>
        <w:rPr>
          <w:rFonts w:cs="TimesNewRoman"/>
          <w:lang w:val="es-CR"/>
        </w:rPr>
        <w:t>El grupo trabajara sobre aquellas recomendaciones que estén en las primeros tres puestos de prioridad.</w:t>
      </w:r>
    </w:p>
    <w:p w:rsidR="005968F8" w:rsidRPr="005968F8" w:rsidRDefault="005968F8" w:rsidP="007B4916">
      <w:pPr>
        <w:numPr>
          <w:ilvl w:val="0"/>
          <w:numId w:val="6"/>
        </w:numPr>
        <w:autoSpaceDE w:val="0"/>
        <w:autoSpaceDN w:val="0"/>
        <w:adjustRightInd w:val="0"/>
        <w:jc w:val="both"/>
        <w:rPr>
          <w:rFonts w:cs="TimesNewRoman"/>
          <w:lang w:val="es-ES_tradnl"/>
        </w:rPr>
      </w:pPr>
      <w:r>
        <w:rPr>
          <w:rFonts w:cs="TimesNewRoman"/>
          <w:lang w:val="es-CR"/>
        </w:rPr>
        <w:t>Articular cada una de estas tres recomendaciones como resultados.</w:t>
      </w:r>
    </w:p>
    <w:p w:rsidR="005968F8" w:rsidRPr="005968F8" w:rsidRDefault="007B4916" w:rsidP="007B4916">
      <w:pPr>
        <w:numPr>
          <w:ilvl w:val="0"/>
          <w:numId w:val="6"/>
        </w:numPr>
        <w:autoSpaceDE w:val="0"/>
        <w:autoSpaceDN w:val="0"/>
        <w:adjustRightInd w:val="0"/>
        <w:jc w:val="both"/>
        <w:rPr>
          <w:rFonts w:cs="TimesNewRoman"/>
          <w:lang w:val="es-ES_tradnl"/>
        </w:rPr>
      </w:pPr>
      <w:r w:rsidRPr="005968F8">
        <w:rPr>
          <w:rFonts w:cs="TimesNewRoman"/>
          <w:lang w:val="es-CR"/>
        </w:rPr>
        <w:t xml:space="preserve">Sobre estas </w:t>
      </w:r>
      <w:r w:rsidR="005968F8" w:rsidRPr="005968F8">
        <w:rPr>
          <w:rFonts w:cs="TimesNewRoman"/>
          <w:lang w:val="es-CR"/>
        </w:rPr>
        <w:t xml:space="preserve">desglosar e incluir la </w:t>
      </w:r>
      <w:r w:rsidRPr="005968F8">
        <w:rPr>
          <w:rFonts w:cs="TimesNewRoman"/>
          <w:lang w:val="es-CR"/>
        </w:rPr>
        <w:t>información en la matriz</w:t>
      </w:r>
      <w:r w:rsidR="005968F8" w:rsidRPr="005968F8">
        <w:rPr>
          <w:rFonts w:cs="TimesNewRoman"/>
          <w:lang w:val="es-CR"/>
        </w:rPr>
        <w:t xml:space="preserve">. </w:t>
      </w:r>
    </w:p>
    <w:p w:rsidR="005968F8" w:rsidRPr="005968F8" w:rsidRDefault="005968F8" w:rsidP="007B4916">
      <w:pPr>
        <w:numPr>
          <w:ilvl w:val="0"/>
          <w:numId w:val="6"/>
        </w:numPr>
        <w:autoSpaceDE w:val="0"/>
        <w:autoSpaceDN w:val="0"/>
        <w:adjustRightInd w:val="0"/>
        <w:jc w:val="both"/>
        <w:rPr>
          <w:rFonts w:cs="TimesNewRoman"/>
          <w:lang w:val="es-ES_tradnl"/>
        </w:rPr>
      </w:pPr>
      <w:r>
        <w:rPr>
          <w:rFonts w:cs="TimesNewRoman"/>
          <w:lang w:val="es-CR"/>
        </w:rPr>
        <w:t xml:space="preserve">En la medida de lo posible, canalizar las acciones de forma tal que sean concretas y viables. </w:t>
      </w:r>
    </w:p>
    <w:p w:rsidR="005968F8" w:rsidRPr="005968F8" w:rsidRDefault="005968F8" w:rsidP="005968F8">
      <w:pPr>
        <w:numPr>
          <w:ilvl w:val="0"/>
          <w:numId w:val="6"/>
        </w:numPr>
        <w:autoSpaceDE w:val="0"/>
        <w:autoSpaceDN w:val="0"/>
        <w:adjustRightInd w:val="0"/>
        <w:jc w:val="both"/>
        <w:rPr>
          <w:b/>
          <w:lang w:val="es-ES_tradnl"/>
        </w:rPr>
      </w:pPr>
      <w:r>
        <w:rPr>
          <w:rFonts w:cs="TimesNewRoman"/>
          <w:lang w:val="es-CR"/>
        </w:rPr>
        <w:t xml:space="preserve">Promover que se designe una persona punto focal para seguimiento por país (idealmente de los </w:t>
      </w:r>
      <w:proofErr w:type="spellStart"/>
      <w:r>
        <w:rPr>
          <w:rFonts w:cs="TimesNewRoman"/>
          <w:lang w:val="es-CR"/>
        </w:rPr>
        <w:t>sectors</w:t>
      </w:r>
      <w:proofErr w:type="spellEnd"/>
      <w:r>
        <w:rPr>
          <w:rFonts w:cs="TimesNewRoman"/>
          <w:lang w:val="es-CR"/>
        </w:rPr>
        <w:t xml:space="preserve"> de migración o cancillería quienes son los tradicionalmente convocados por la </w:t>
      </w:r>
      <w:smartTag w:uri="urn:schemas-microsoft-com:office:smarttags" w:element="stockticker">
        <w:r>
          <w:rPr>
            <w:rFonts w:cs="TimesNewRoman"/>
            <w:lang w:val="es-CR"/>
          </w:rPr>
          <w:t>CRM</w:t>
        </w:r>
      </w:smartTag>
      <w:r>
        <w:rPr>
          <w:rFonts w:cs="TimesNewRoman"/>
          <w:lang w:val="es-CR"/>
        </w:rPr>
        <w:t xml:space="preserve">). </w:t>
      </w:r>
    </w:p>
    <w:p w:rsidR="00CF1FCC" w:rsidRPr="00B934AD" w:rsidRDefault="00CF1FCC" w:rsidP="007B4916">
      <w:pPr>
        <w:tabs>
          <w:tab w:val="left" w:pos="8100"/>
        </w:tabs>
        <w:jc w:val="both"/>
        <w:rPr>
          <w:sz w:val="20"/>
          <w:lang w:val="es-ES_tradnl"/>
        </w:rPr>
      </w:pPr>
    </w:p>
    <w:sectPr w:rsidR="00CF1FCC" w:rsidRPr="00B934AD" w:rsidSect="00A023EC">
      <w:headerReference w:type="even" r:id="rId8"/>
      <w:headerReference w:type="default" r:id="rId9"/>
      <w:footerReference w:type="even" r:id="rId10"/>
      <w:footerReference w:type="default" r:id="rId11"/>
      <w:headerReference w:type="first" r:id="rId12"/>
      <w:footerReference w:type="first" r:id="rId13"/>
      <w:pgSz w:w="15840" w:h="12240" w:orient="landscape"/>
      <w:pgMar w:top="709" w:right="81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34" w:rsidRDefault="00AC3D34" w:rsidP="0096293A">
      <w:pPr>
        <w:spacing w:after="0" w:line="240" w:lineRule="auto"/>
      </w:pPr>
      <w:r>
        <w:separator/>
      </w:r>
    </w:p>
  </w:endnote>
  <w:endnote w:type="continuationSeparator" w:id="0">
    <w:p w:rsidR="00AC3D34" w:rsidRDefault="00AC3D34" w:rsidP="0096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34" w:rsidRDefault="00AC3D34" w:rsidP="0096293A">
      <w:pPr>
        <w:spacing w:after="0" w:line="240" w:lineRule="auto"/>
      </w:pPr>
      <w:r>
        <w:separator/>
      </w:r>
    </w:p>
  </w:footnote>
  <w:footnote w:type="continuationSeparator" w:id="0">
    <w:p w:rsidR="00AC3D34" w:rsidRDefault="00AC3D34" w:rsidP="0096293A">
      <w:pPr>
        <w:spacing w:after="0" w:line="240" w:lineRule="auto"/>
      </w:pPr>
      <w:r>
        <w:continuationSeparator/>
      </w:r>
    </w:p>
  </w:footnote>
  <w:footnote w:id="1">
    <w:p w:rsidR="00794C44" w:rsidRPr="002F06A2" w:rsidRDefault="00794C44" w:rsidP="00794C44">
      <w:pPr>
        <w:pStyle w:val="FootnoteText"/>
        <w:rPr>
          <w:lang w:val="es-CR"/>
        </w:rPr>
      </w:pPr>
      <w:r>
        <w:rPr>
          <w:rStyle w:val="FootnoteReference"/>
        </w:rPr>
        <w:footnoteRef/>
      </w:r>
      <w:r w:rsidRPr="00DF210F">
        <w:rPr>
          <w:lang w:val="es-CR"/>
        </w:rPr>
        <w:t xml:space="preserve"> </w:t>
      </w:r>
      <w:r>
        <w:rPr>
          <w:lang w:val="es-CR"/>
        </w:rPr>
        <w:t xml:space="preserve">Niñez no acompañada, víctimas de trata, niñez indígena, niñez migrante trabajadora y niñez refugiada o solicitante de </w:t>
      </w:r>
      <w:r w:rsidR="006756D6">
        <w:rPr>
          <w:lang w:val="es-CR"/>
        </w:rPr>
        <w:t>la condición de refugiado</w:t>
      </w:r>
      <w:r>
        <w:rPr>
          <w:lang w:val="es-C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3A" w:rsidRDefault="00962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6A1A"/>
    <w:multiLevelType w:val="hybridMultilevel"/>
    <w:tmpl w:val="70944666"/>
    <w:lvl w:ilvl="0" w:tplc="0D586430">
      <w:start w:val="1"/>
      <w:numFmt w:val="bullet"/>
      <w:lvlText w:val=""/>
      <w:lvlJc w:val="left"/>
      <w:pPr>
        <w:tabs>
          <w:tab w:val="num" w:pos="720"/>
        </w:tabs>
        <w:ind w:left="720" w:hanging="360"/>
      </w:pPr>
      <w:rPr>
        <w:rFonts w:ascii="Wingdings" w:hAnsi="Wingdings" w:hint="default"/>
      </w:rPr>
    </w:lvl>
    <w:lvl w:ilvl="1" w:tplc="21BEF3B4" w:tentative="1">
      <w:start w:val="1"/>
      <w:numFmt w:val="bullet"/>
      <w:lvlText w:val=""/>
      <w:lvlJc w:val="left"/>
      <w:pPr>
        <w:tabs>
          <w:tab w:val="num" w:pos="1440"/>
        </w:tabs>
        <w:ind w:left="1440" w:hanging="360"/>
      </w:pPr>
      <w:rPr>
        <w:rFonts w:ascii="Wingdings" w:hAnsi="Wingdings" w:hint="default"/>
      </w:rPr>
    </w:lvl>
    <w:lvl w:ilvl="2" w:tplc="F5986C5E" w:tentative="1">
      <w:start w:val="1"/>
      <w:numFmt w:val="bullet"/>
      <w:lvlText w:val=""/>
      <w:lvlJc w:val="left"/>
      <w:pPr>
        <w:tabs>
          <w:tab w:val="num" w:pos="2160"/>
        </w:tabs>
        <w:ind w:left="2160" w:hanging="360"/>
      </w:pPr>
      <w:rPr>
        <w:rFonts w:ascii="Wingdings" w:hAnsi="Wingdings" w:hint="default"/>
      </w:rPr>
    </w:lvl>
    <w:lvl w:ilvl="3" w:tplc="C532882A" w:tentative="1">
      <w:start w:val="1"/>
      <w:numFmt w:val="bullet"/>
      <w:lvlText w:val=""/>
      <w:lvlJc w:val="left"/>
      <w:pPr>
        <w:tabs>
          <w:tab w:val="num" w:pos="2880"/>
        </w:tabs>
        <w:ind w:left="2880" w:hanging="360"/>
      </w:pPr>
      <w:rPr>
        <w:rFonts w:ascii="Wingdings" w:hAnsi="Wingdings" w:hint="default"/>
      </w:rPr>
    </w:lvl>
    <w:lvl w:ilvl="4" w:tplc="3F286CC6" w:tentative="1">
      <w:start w:val="1"/>
      <w:numFmt w:val="bullet"/>
      <w:lvlText w:val=""/>
      <w:lvlJc w:val="left"/>
      <w:pPr>
        <w:tabs>
          <w:tab w:val="num" w:pos="3600"/>
        </w:tabs>
        <w:ind w:left="3600" w:hanging="360"/>
      </w:pPr>
      <w:rPr>
        <w:rFonts w:ascii="Wingdings" w:hAnsi="Wingdings" w:hint="default"/>
      </w:rPr>
    </w:lvl>
    <w:lvl w:ilvl="5" w:tplc="6FE2A0B4" w:tentative="1">
      <w:start w:val="1"/>
      <w:numFmt w:val="bullet"/>
      <w:lvlText w:val=""/>
      <w:lvlJc w:val="left"/>
      <w:pPr>
        <w:tabs>
          <w:tab w:val="num" w:pos="4320"/>
        </w:tabs>
        <w:ind w:left="4320" w:hanging="360"/>
      </w:pPr>
      <w:rPr>
        <w:rFonts w:ascii="Wingdings" w:hAnsi="Wingdings" w:hint="default"/>
      </w:rPr>
    </w:lvl>
    <w:lvl w:ilvl="6" w:tplc="A14C68F4" w:tentative="1">
      <w:start w:val="1"/>
      <w:numFmt w:val="bullet"/>
      <w:lvlText w:val=""/>
      <w:lvlJc w:val="left"/>
      <w:pPr>
        <w:tabs>
          <w:tab w:val="num" w:pos="5040"/>
        </w:tabs>
        <w:ind w:left="5040" w:hanging="360"/>
      </w:pPr>
      <w:rPr>
        <w:rFonts w:ascii="Wingdings" w:hAnsi="Wingdings" w:hint="default"/>
      </w:rPr>
    </w:lvl>
    <w:lvl w:ilvl="7" w:tplc="BDFABF36" w:tentative="1">
      <w:start w:val="1"/>
      <w:numFmt w:val="bullet"/>
      <w:lvlText w:val=""/>
      <w:lvlJc w:val="left"/>
      <w:pPr>
        <w:tabs>
          <w:tab w:val="num" w:pos="5760"/>
        </w:tabs>
        <w:ind w:left="5760" w:hanging="360"/>
      </w:pPr>
      <w:rPr>
        <w:rFonts w:ascii="Wingdings" w:hAnsi="Wingdings" w:hint="default"/>
      </w:rPr>
    </w:lvl>
    <w:lvl w:ilvl="8" w:tplc="1A544812" w:tentative="1">
      <w:start w:val="1"/>
      <w:numFmt w:val="bullet"/>
      <w:lvlText w:val=""/>
      <w:lvlJc w:val="left"/>
      <w:pPr>
        <w:tabs>
          <w:tab w:val="num" w:pos="6480"/>
        </w:tabs>
        <w:ind w:left="6480" w:hanging="360"/>
      </w:pPr>
      <w:rPr>
        <w:rFonts w:ascii="Wingdings" w:hAnsi="Wingdings" w:hint="default"/>
      </w:rPr>
    </w:lvl>
  </w:abstractNum>
  <w:abstractNum w:abstractNumId="1">
    <w:nsid w:val="41506188"/>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547B27B3"/>
    <w:multiLevelType w:val="hybridMultilevel"/>
    <w:tmpl w:val="030E6F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5A362517"/>
    <w:multiLevelType w:val="hybridMultilevel"/>
    <w:tmpl w:val="402647B8"/>
    <w:lvl w:ilvl="0" w:tplc="43E86A1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DCE7D3D"/>
    <w:multiLevelType w:val="hybridMultilevel"/>
    <w:tmpl w:val="8704460A"/>
    <w:lvl w:ilvl="0" w:tplc="4008CF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B7C4EE5"/>
    <w:multiLevelType w:val="hybridMultilevel"/>
    <w:tmpl w:val="814A8C94"/>
    <w:lvl w:ilvl="0" w:tplc="3900069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17055"/>
    <w:multiLevelType w:val="hybridMultilevel"/>
    <w:tmpl w:val="D320FF64"/>
    <w:lvl w:ilvl="0" w:tplc="E9D0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0F89"/>
    <w:rsid w:val="00006276"/>
    <w:rsid w:val="000A00EE"/>
    <w:rsid w:val="000F24C4"/>
    <w:rsid w:val="000F2F38"/>
    <w:rsid w:val="00123808"/>
    <w:rsid w:val="001E18B9"/>
    <w:rsid w:val="002040E1"/>
    <w:rsid w:val="002123DE"/>
    <w:rsid w:val="0027501C"/>
    <w:rsid w:val="002F06A2"/>
    <w:rsid w:val="0037087C"/>
    <w:rsid w:val="003B033F"/>
    <w:rsid w:val="003E76DD"/>
    <w:rsid w:val="003F3BF9"/>
    <w:rsid w:val="00473C6F"/>
    <w:rsid w:val="004D7ED5"/>
    <w:rsid w:val="004E4149"/>
    <w:rsid w:val="0058186A"/>
    <w:rsid w:val="005968F8"/>
    <w:rsid w:val="005E4AED"/>
    <w:rsid w:val="00617143"/>
    <w:rsid w:val="006267D0"/>
    <w:rsid w:val="00626A12"/>
    <w:rsid w:val="0064636F"/>
    <w:rsid w:val="006756D6"/>
    <w:rsid w:val="006F2831"/>
    <w:rsid w:val="007620B9"/>
    <w:rsid w:val="00785DB5"/>
    <w:rsid w:val="00794C44"/>
    <w:rsid w:val="007B4916"/>
    <w:rsid w:val="00822320"/>
    <w:rsid w:val="00846340"/>
    <w:rsid w:val="00870DBF"/>
    <w:rsid w:val="0087715D"/>
    <w:rsid w:val="008C2433"/>
    <w:rsid w:val="0096293A"/>
    <w:rsid w:val="00994346"/>
    <w:rsid w:val="009F7D9F"/>
    <w:rsid w:val="00A023EC"/>
    <w:rsid w:val="00A3709C"/>
    <w:rsid w:val="00AC0C49"/>
    <w:rsid w:val="00AC3D34"/>
    <w:rsid w:val="00AE7EE5"/>
    <w:rsid w:val="00B05669"/>
    <w:rsid w:val="00B51882"/>
    <w:rsid w:val="00B6254A"/>
    <w:rsid w:val="00B801B7"/>
    <w:rsid w:val="00B934AD"/>
    <w:rsid w:val="00BB4150"/>
    <w:rsid w:val="00BD51B0"/>
    <w:rsid w:val="00C3686B"/>
    <w:rsid w:val="00CF1FCC"/>
    <w:rsid w:val="00CF5343"/>
    <w:rsid w:val="00D155CA"/>
    <w:rsid w:val="00DC013C"/>
    <w:rsid w:val="00DC693E"/>
    <w:rsid w:val="00DD0BE1"/>
    <w:rsid w:val="00DE5461"/>
    <w:rsid w:val="00DF210F"/>
    <w:rsid w:val="00E20F89"/>
    <w:rsid w:val="00E21584"/>
    <w:rsid w:val="00E314DF"/>
    <w:rsid w:val="00F37DE7"/>
    <w:rsid w:val="00F57E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3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0F89"/>
    <w:rPr>
      <w:sz w:val="16"/>
      <w:szCs w:val="16"/>
    </w:rPr>
  </w:style>
  <w:style w:type="paragraph" w:styleId="CommentText">
    <w:name w:val="annotation text"/>
    <w:basedOn w:val="Normal"/>
    <w:link w:val="CommentTextChar"/>
    <w:uiPriority w:val="99"/>
    <w:semiHidden/>
    <w:unhideWhenUsed/>
    <w:rsid w:val="00E20F89"/>
    <w:rPr>
      <w:sz w:val="20"/>
      <w:szCs w:val="20"/>
    </w:rPr>
  </w:style>
  <w:style w:type="character" w:customStyle="1" w:styleId="CommentTextChar">
    <w:name w:val="Comment Text Char"/>
    <w:link w:val="CommentText"/>
    <w:uiPriority w:val="99"/>
    <w:semiHidden/>
    <w:rsid w:val="00E20F89"/>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E20F8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20F89"/>
    <w:rPr>
      <w:rFonts w:ascii="Tahoma" w:eastAsia="Calibri" w:hAnsi="Tahoma" w:cs="Tahoma"/>
      <w:sz w:val="16"/>
      <w:szCs w:val="16"/>
      <w:lang w:val="en-GB"/>
    </w:rPr>
  </w:style>
  <w:style w:type="paragraph" w:styleId="NoSpacing">
    <w:name w:val="No Spacing"/>
    <w:uiPriority w:val="1"/>
    <w:qFormat/>
    <w:rsid w:val="009F7D9F"/>
    <w:rPr>
      <w:sz w:val="22"/>
      <w:szCs w:val="22"/>
      <w:lang w:val="en-GB" w:eastAsia="en-US"/>
    </w:rPr>
  </w:style>
  <w:style w:type="paragraph" w:customStyle="1" w:styleId="Prrafodelista1">
    <w:name w:val="Párrafo de lista1"/>
    <w:basedOn w:val="Normal"/>
    <w:uiPriority w:val="34"/>
    <w:qFormat/>
    <w:rsid w:val="00123808"/>
    <w:pPr>
      <w:ind w:left="720"/>
      <w:contextualSpacing/>
    </w:pPr>
    <w:rPr>
      <w:lang w:val="en-US"/>
    </w:rPr>
  </w:style>
  <w:style w:type="paragraph" w:styleId="Header">
    <w:name w:val="header"/>
    <w:basedOn w:val="Normal"/>
    <w:link w:val="HeaderChar"/>
    <w:uiPriority w:val="99"/>
    <w:unhideWhenUsed/>
    <w:rsid w:val="0096293A"/>
    <w:pPr>
      <w:tabs>
        <w:tab w:val="center" w:pos="4419"/>
        <w:tab w:val="right" w:pos="8838"/>
      </w:tabs>
    </w:pPr>
  </w:style>
  <w:style w:type="character" w:customStyle="1" w:styleId="HeaderChar">
    <w:name w:val="Header Char"/>
    <w:link w:val="Header"/>
    <w:uiPriority w:val="99"/>
    <w:rsid w:val="0096293A"/>
    <w:rPr>
      <w:sz w:val="22"/>
      <w:szCs w:val="22"/>
      <w:lang w:val="en-GB"/>
    </w:rPr>
  </w:style>
  <w:style w:type="paragraph" w:styleId="Footer">
    <w:name w:val="footer"/>
    <w:basedOn w:val="Normal"/>
    <w:link w:val="FooterChar"/>
    <w:uiPriority w:val="99"/>
    <w:unhideWhenUsed/>
    <w:rsid w:val="0096293A"/>
    <w:pPr>
      <w:tabs>
        <w:tab w:val="center" w:pos="4419"/>
        <w:tab w:val="right" w:pos="8838"/>
      </w:tabs>
    </w:pPr>
  </w:style>
  <w:style w:type="character" w:customStyle="1" w:styleId="FooterChar">
    <w:name w:val="Footer Char"/>
    <w:link w:val="Footer"/>
    <w:uiPriority w:val="99"/>
    <w:rsid w:val="0096293A"/>
    <w:rPr>
      <w:sz w:val="22"/>
      <w:szCs w:val="22"/>
      <w:lang w:val="en-GB"/>
    </w:rPr>
  </w:style>
  <w:style w:type="paragraph" w:styleId="FootnoteText">
    <w:name w:val="footnote text"/>
    <w:basedOn w:val="Normal"/>
    <w:link w:val="FootnoteTextChar"/>
    <w:uiPriority w:val="99"/>
    <w:semiHidden/>
    <w:unhideWhenUsed/>
    <w:rsid w:val="002F06A2"/>
    <w:rPr>
      <w:sz w:val="20"/>
      <w:szCs w:val="20"/>
    </w:rPr>
  </w:style>
  <w:style w:type="character" w:customStyle="1" w:styleId="FootnoteTextChar">
    <w:name w:val="Footnote Text Char"/>
    <w:link w:val="FootnoteText"/>
    <w:uiPriority w:val="99"/>
    <w:semiHidden/>
    <w:rsid w:val="002F06A2"/>
    <w:rPr>
      <w:lang w:val="en-GB"/>
    </w:rPr>
  </w:style>
  <w:style w:type="character" w:styleId="FootnoteReference">
    <w:name w:val="footnote reference"/>
    <w:uiPriority w:val="99"/>
    <w:semiHidden/>
    <w:unhideWhenUsed/>
    <w:rsid w:val="002F06A2"/>
    <w:rPr>
      <w:vertAlign w:val="superscript"/>
    </w:rPr>
  </w:style>
  <w:style w:type="paragraph" w:styleId="CommentSubject">
    <w:name w:val="annotation subject"/>
    <w:basedOn w:val="CommentText"/>
    <w:next w:val="CommentText"/>
    <w:link w:val="CommentSubjectChar"/>
    <w:uiPriority w:val="99"/>
    <w:semiHidden/>
    <w:unhideWhenUsed/>
    <w:rsid w:val="00AC0C49"/>
    <w:rPr>
      <w:b/>
      <w:bCs/>
    </w:rPr>
  </w:style>
  <w:style w:type="character" w:customStyle="1" w:styleId="CommentSubjectChar">
    <w:name w:val="Comment Subject Char"/>
    <w:link w:val="CommentSubject"/>
    <w:uiPriority w:val="99"/>
    <w:semiHidden/>
    <w:rsid w:val="00AC0C49"/>
    <w:rPr>
      <w:rFonts w:ascii="Calibri" w:eastAsia="Calibri" w:hAnsi="Calibri"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3723">
      <w:bodyDiv w:val="1"/>
      <w:marLeft w:val="0"/>
      <w:marRight w:val="0"/>
      <w:marTop w:val="0"/>
      <w:marBottom w:val="0"/>
      <w:divBdr>
        <w:top w:val="none" w:sz="0" w:space="0" w:color="auto"/>
        <w:left w:val="none" w:sz="0" w:space="0" w:color="auto"/>
        <w:bottom w:val="none" w:sz="0" w:space="0" w:color="auto"/>
        <w:right w:val="none" w:sz="0" w:space="0" w:color="auto"/>
      </w:divBdr>
      <w:divsChild>
        <w:div w:id="8890737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535</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Trabajo en grupo #1 - por país</vt:lpstr>
      <vt:lpstr>Trabajo en grupo #1 - por país</vt:lpstr>
    </vt:vector>
  </TitlesOfParts>
  <Company>ILO</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en grupo #1 - por país</dc:title>
  <dc:creator>pasante</dc:creator>
  <cp:lastModifiedBy>RODAS Renán</cp:lastModifiedBy>
  <cp:revision>3</cp:revision>
  <cp:lastPrinted>2015-04-10T23:00:00Z</cp:lastPrinted>
  <dcterms:created xsi:type="dcterms:W3CDTF">2012-03-28T22:12:00Z</dcterms:created>
  <dcterms:modified xsi:type="dcterms:W3CDTF">2015-04-10T23:00:00Z</dcterms:modified>
</cp:coreProperties>
</file>