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95" w:rsidRDefault="00C87D95" w:rsidP="00C534E6">
      <w:pPr>
        <w:jc w:val="center"/>
        <w:rPr>
          <w:rStyle w:val="IntenseReference"/>
          <w:color w:val="0070C0"/>
          <w:u w:val="none"/>
        </w:rPr>
      </w:pPr>
    </w:p>
    <w:p w:rsidR="00C87D95" w:rsidRDefault="00C87D95" w:rsidP="00C534E6">
      <w:pPr>
        <w:jc w:val="center"/>
        <w:rPr>
          <w:rStyle w:val="IntenseReference"/>
          <w:color w:val="0070C0"/>
          <w:u w:val="none"/>
        </w:rPr>
      </w:pPr>
    </w:p>
    <w:p w:rsidR="00B03958" w:rsidRDefault="00B03958" w:rsidP="00B03958">
      <w:pPr>
        <w:pStyle w:val="NoSpacing"/>
        <w:rPr>
          <w:rStyle w:val="IntenseReference"/>
          <w:color w:val="auto"/>
          <w:sz w:val="28"/>
          <w:szCs w:val="28"/>
          <w:u w:val="none"/>
        </w:rPr>
      </w:pPr>
    </w:p>
    <w:p w:rsidR="00830BFB" w:rsidRPr="00B03958" w:rsidRDefault="00C87D95" w:rsidP="00830BFB">
      <w:pPr>
        <w:pStyle w:val="NoSpacing"/>
        <w:jc w:val="center"/>
        <w:rPr>
          <w:rStyle w:val="IntenseReference"/>
          <w:color w:val="auto"/>
          <w:sz w:val="28"/>
          <w:szCs w:val="28"/>
          <w:u w:val="none"/>
        </w:rPr>
      </w:pPr>
      <w:r w:rsidRPr="00B03958">
        <w:rPr>
          <w:rStyle w:val="IntenseReference"/>
          <w:color w:val="auto"/>
          <w:sz w:val="28"/>
          <w:szCs w:val="28"/>
          <w:u w:val="none"/>
        </w:rPr>
        <w:t>Resumen sobre</w:t>
      </w:r>
      <w:r w:rsidR="00521AB1" w:rsidRPr="00B03958">
        <w:rPr>
          <w:rStyle w:val="IntenseReference"/>
          <w:color w:val="auto"/>
          <w:sz w:val="28"/>
          <w:szCs w:val="28"/>
          <w:u w:val="none"/>
        </w:rPr>
        <w:t xml:space="preserve"> las </w:t>
      </w:r>
      <w:r w:rsidR="00762D2F" w:rsidRPr="00B03958">
        <w:rPr>
          <w:rStyle w:val="IntenseReference"/>
          <w:color w:val="auto"/>
          <w:sz w:val="28"/>
          <w:szCs w:val="28"/>
          <w:u w:val="none"/>
        </w:rPr>
        <w:t>decisiones</w:t>
      </w:r>
      <w:r w:rsidR="00830BFB" w:rsidRPr="00B03958">
        <w:rPr>
          <w:rStyle w:val="IntenseReference"/>
          <w:color w:val="auto"/>
          <w:sz w:val="28"/>
          <w:szCs w:val="28"/>
          <w:u w:val="none"/>
        </w:rPr>
        <w:t xml:space="preserve"> Viceministeriales </w:t>
      </w:r>
    </w:p>
    <w:p w:rsidR="00762D2F" w:rsidRPr="00B03958" w:rsidRDefault="00980B86" w:rsidP="00980B86">
      <w:pPr>
        <w:pStyle w:val="NoSpacing"/>
        <w:jc w:val="center"/>
        <w:rPr>
          <w:rStyle w:val="IntenseReference"/>
          <w:color w:val="auto"/>
          <w:sz w:val="28"/>
          <w:szCs w:val="28"/>
          <w:u w:val="none"/>
        </w:rPr>
      </w:pPr>
      <w:r w:rsidRPr="00B03958">
        <w:rPr>
          <w:rStyle w:val="IntenseReference"/>
          <w:color w:val="auto"/>
          <w:sz w:val="28"/>
          <w:szCs w:val="28"/>
          <w:u w:val="none"/>
        </w:rPr>
        <w:t xml:space="preserve">en el marco de la </w:t>
      </w:r>
      <w:proofErr w:type="spellStart"/>
      <w:r w:rsidRPr="00B03958">
        <w:rPr>
          <w:rStyle w:val="IntenseReference"/>
          <w:color w:val="auto"/>
          <w:sz w:val="28"/>
          <w:szCs w:val="28"/>
          <w:u w:val="none"/>
        </w:rPr>
        <w:t>crm</w:t>
      </w:r>
      <w:proofErr w:type="spellEnd"/>
      <w:r w:rsidRPr="00B03958">
        <w:rPr>
          <w:rStyle w:val="IntenseReference"/>
          <w:color w:val="auto"/>
          <w:sz w:val="28"/>
          <w:szCs w:val="28"/>
          <w:u w:val="none"/>
        </w:rPr>
        <w:t xml:space="preserve"> </w:t>
      </w:r>
    </w:p>
    <w:p w:rsidR="00C87D95" w:rsidRPr="00B03958" w:rsidRDefault="00A0526D" w:rsidP="00980B86">
      <w:pPr>
        <w:pStyle w:val="NoSpacing"/>
        <w:pBdr>
          <w:bottom w:val="single" w:sz="12" w:space="1" w:color="auto"/>
        </w:pBdr>
        <w:jc w:val="center"/>
        <w:rPr>
          <w:rStyle w:val="IntenseReference"/>
          <w:color w:val="auto"/>
          <w:sz w:val="28"/>
          <w:szCs w:val="28"/>
          <w:u w:val="none"/>
        </w:rPr>
      </w:pPr>
      <w:r w:rsidRPr="00B03958">
        <w:rPr>
          <w:rStyle w:val="IntenseReference"/>
          <w:color w:val="auto"/>
          <w:sz w:val="28"/>
          <w:szCs w:val="28"/>
          <w:u w:val="none"/>
        </w:rPr>
        <w:t>en torno</w:t>
      </w:r>
      <w:r w:rsidR="00521AB1" w:rsidRPr="00B03958">
        <w:rPr>
          <w:rStyle w:val="IntenseReference"/>
          <w:color w:val="auto"/>
          <w:sz w:val="28"/>
          <w:szCs w:val="28"/>
          <w:u w:val="none"/>
        </w:rPr>
        <w:t xml:space="preserve"> </w:t>
      </w:r>
      <w:r w:rsidRPr="00B03958">
        <w:rPr>
          <w:rStyle w:val="IntenseReference"/>
          <w:color w:val="auto"/>
          <w:sz w:val="28"/>
          <w:szCs w:val="28"/>
          <w:u w:val="none"/>
        </w:rPr>
        <w:t>a los</w:t>
      </w:r>
      <w:r w:rsidR="00C87D95" w:rsidRPr="00B03958">
        <w:rPr>
          <w:rStyle w:val="IntenseReference"/>
          <w:color w:val="auto"/>
          <w:sz w:val="28"/>
          <w:szCs w:val="28"/>
          <w:u w:val="none"/>
        </w:rPr>
        <w:t xml:space="preserve"> </w:t>
      </w:r>
      <w:r w:rsidR="00DA6B1C" w:rsidRPr="00B03958">
        <w:rPr>
          <w:rStyle w:val="IntenseReference"/>
          <w:color w:val="auto"/>
          <w:sz w:val="28"/>
          <w:szCs w:val="28"/>
          <w:u w:val="none"/>
        </w:rPr>
        <w:t>Flujos migratorios extra regionales</w:t>
      </w:r>
    </w:p>
    <w:p w:rsidR="00521AB1" w:rsidRPr="00B03958" w:rsidRDefault="00521AB1" w:rsidP="00980B86">
      <w:pPr>
        <w:pStyle w:val="NoSpacing"/>
        <w:jc w:val="center"/>
        <w:rPr>
          <w:rStyle w:val="IntenseReference"/>
          <w:color w:val="auto"/>
          <w:sz w:val="28"/>
          <w:szCs w:val="28"/>
          <w:u w:val="none"/>
        </w:rPr>
      </w:pPr>
    </w:p>
    <w:p w:rsidR="00630D64" w:rsidRPr="00830BFB" w:rsidRDefault="00630D64" w:rsidP="00CF3741">
      <w:pPr>
        <w:pStyle w:val="Heading3"/>
        <w:rPr>
          <w:rStyle w:val="IntenseEmphasis"/>
          <w:rFonts w:ascii="Times New Roman" w:hAnsi="Times New Roman" w:cs="Times New Roman"/>
          <w:b/>
          <w:i w:val="0"/>
          <w:color w:val="auto"/>
        </w:rPr>
      </w:pPr>
      <w:r w:rsidRPr="00830BFB">
        <w:rPr>
          <w:rStyle w:val="IntenseEmphasis"/>
          <w:rFonts w:ascii="Times New Roman" w:hAnsi="Times New Roman" w:cs="Times New Roman"/>
          <w:b/>
          <w:i w:val="0"/>
          <w:color w:val="auto"/>
        </w:rPr>
        <w:t>XIII Reunión de la CRM, Tela, Honduras, 8-9 de mayo de 2008</w:t>
      </w:r>
    </w:p>
    <w:p w:rsidR="00630D64" w:rsidRPr="00830BFB" w:rsidRDefault="00630D64" w:rsidP="008953C2">
      <w:pPr>
        <w:pStyle w:val="Title"/>
        <w:jc w:val="left"/>
        <w:rPr>
          <w:b w:val="0"/>
          <w:i/>
          <w:szCs w:val="24"/>
          <w:lang w:val="es-CL"/>
        </w:rPr>
      </w:pPr>
    </w:p>
    <w:p w:rsidR="00630D64" w:rsidRPr="000A58AD" w:rsidRDefault="00630D64" w:rsidP="000A58AD">
      <w:pPr>
        <w:tabs>
          <w:tab w:val="num" w:pos="900"/>
        </w:tabs>
        <w:jc w:val="both"/>
        <w:rPr>
          <w:rStyle w:val="Emphasis"/>
          <w:b/>
          <w:i w:val="0"/>
          <w:iCs w:val="0"/>
        </w:rPr>
      </w:pPr>
      <w:r w:rsidRPr="00830BFB">
        <w:rPr>
          <w:b/>
        </w:rPr>
        <w:t>Decisión #4:</w:t>
      </w:r>
    </w:p>
    <w:p w:rsidR="00630D64" w:rsidRDefault="00630D64" w:rsidP="00B03958">
      <w:pPr>
        <w:spacing w:before="120" w:after="120"/>
        <w:ind w:left="708"/>
        <w:jc w:val="both"/>
        <w:rPr>
          <w:rStyle w:val="Emphasis"/>
          <w:i w:val="0"/>
        </w:rPr>
      </w:pPr>
      <w:r w:rsidRPr="00830BFB">
        <w:rPr>
          <w:rStyle w:val="Emphasis"/>
          <w:i w:val="0"/>
        </w:rPr>
        <w:t>Punto 3: …Aprobar la realización de un taller de capacitación, por parte de los gobiernos de Canadá y Costa Rica sobre buenas prácticas con relación a la protección internacional, sistemas de identificación y determinación del estatus de refugiados en el contexto de flujos migratorios mixtos, para funcionarios de la región de la CRM con el apoyo del ACNUR; a celebrarse en Costa Rica el tercer trimestre del 2008.</w:t>
      </w:r>
    </w:p>
    <w:p w:rsidR="00B03958" w:rsidRPr="000A58AD" w:rsidRDefault="00B03958" w:rsidP="00B03958">
      <w:pPr>
        <w:spacing w:before="120" w:after="120"/>
        <w:ind w:left="708"/>
        <w:jc w:val="both"/>
        <w:rPr>
          <w:iCs/>
          <w:sz w:val="8"/>
          <w:szCs w:val="8"/>
        </w:rPr>
      </w:pPr>
    </w:p>
    <w:p w:rsidR="008953C2" w:rsidRPr="00830BFB" w:rsidRDefault="008953C2" w:rsidP="00B6272D">
      <w:pPr>
        <w:pStyle w:val="Heading2"/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30BFB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XV Reunión de la CRM, Tapachula, Chiapas, México, 20-21 de mayo de 2010</w:t>
      </w:r>
    </w:p>
    <w:p w:rsidR="008953C2" w:rsidRPr="00830BFB" w:rsidRDefault="008953C2" w:rsidP="008953C2">
      <w:pPr>
        <w:tabs>
          <w:tab w:val="num" w:pos="900"/>
        </w:tabs>
        <w:jc w:val="both"/>
      </w:pPr>
    </w:p>
    <w:p w:rsidR="008953C2" w:rsidRPr="000A58AD" w:rsidRDefault="008953C2" w:rsidP="008953C2">
      <w:pPr>
        <w:tabs>
          <w:tab w:val="num" w:pos="900"/>
        </w:tabs>
        <w:jc w:val="both"/>
        <w:rPr>
          <w:b/>
        </w:rPr>
      </w:pPr>
      <w:r w:rsidRPr="00830BFB">
        <w:rPr>
          <w:b/>
        </w:rPr>
        <w:t>Decisión #4:</w:t>
      </w:r>
    </w:p>
    <w:p w:rsidR="00830BFB" w:rsidRPr="000A58AD" w:rsidRDefault="008953C2" w:rsidP="000A58AD">
      <w:pPr>
        <w:spacing w:before="120" w:after="120"/>
        <w:ind w:left="708"/>
        <w:jc w:val="both"/>
        <w:rPr>
          <w:rStyle w:val="IntenseEmphasis"/>
          <w:b w:val="0"/>
          <w:bCs w:val="0"/>
          <w:i w:val="0"/>
          <w:color w:val="auto"/>
        </w:rPr>
      </w:pPr>
      <w:r w:rsidRPr="00830BFB">
        <w:rPr>
          <w:rStyle w:val="Emphasis"/>
          <w:i w:val="0"/>
        </w:rPr>
        <w:t xml:space="preserve">Atender la preocupación de los países miembros de la Comisión Centroamericana de Directores de Migración (OCAM) por el incremento </w:t>
      </w:r>
      <w:r w:rsidR="00A0526D" w:rsidRPr="00830BFB">
        <w:rPr>
          <w:rStyle w:val="Emphasis"/>
          <w:i w:val="0"/>
        </w:rPr>
        <w:t xml:space="preserve">de los flujos migratorios extra </w:t>
      </w:r>
      <w:r w:rsidRPr="00830BFB">
        <w:rPr>
          <w:rStyle w:val="Emphasis"/>
          <w:i w:val="0"/>
        </w:rPr>
        <w:t>regionales y los retos que éste plantea; y solicitar al Alto Comisionado de las Naciones Unidas para los Refugiados (ACNUR) y a la Organización Internacional para las Migraciones (OIM) elaborar una propuesta, en consulta con los países interesados, cuyo objetivo sea el mejoramiento de las capacidades para enfrentar estos desarrollos; asimismo, esta propuesta debe explorar actividades de seguimiento de la Conferencia Regional “La Protección de Refugiados y la Migración Internacional en las Américas (Plan de los 10 Puntos) llevada a cabo en Costa Rica y será presentada en la próxima GRCM.</w:t>
      </w:r>
      <w:r w:rsidRPr="00830BFB">
        <w:rPr>
          <w:rStyle w:val="Emphasis"/>
          <w:i w:val="0"/>
        </w:rPr>
        <w:footnoteReference w:id="1"/>
      </w:r>
    </w:p>
    <w:p w:rsidR="000A58AD" w:rsidRPr="000A58AD" w:rsidRDefault="000A58AD" w:rsidP="00B6272D">
      <w:pPr>
        <w:pStyle w:val="Heading2"/>
        <w:rPr>
          <w:rStyle w:val="IntenseEmphasis"/>
          <w:rFonts w:ascii="Times New Roman" w:hAnsi="Times New Roman" w:cs="Times New Roman"/>
          <w:b/>
          <w:i w:val="0"/>
          <w:color w:val="auto"/>
          <w:sz w:val="8"/>
          <w:szCs w:val="8"/>
        </w:rPr>
      </w:pPr>
    </w:p>
    <w:p w:rsidR="008953C2" w:rsidRPr="00830BFB" w:rsidRDefault="008953C2" w:rsidP="00B6272D">
      <w:pPr>
        <w:pStyle w:val="Heading2"/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30BFB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XVI Reunión de la CRM, La Romana, República Dominicana, el  8 y 9  de junio del 2011.  </w:t>
      </w:r>
    </w:p>
    <w:p w:rsidR="008953C2" w:rsidRPr="00830BFB" w:rsidRDefault="008953C2"/>
    <w:p w:rsidR="008953C2" w:rsidRPr="00213A9A" w:rsidRDefault="008953C2" w:rsidP="00213A9A">
      <w:pPr>
        <w:tabs>
          <w:tab w:val="num" w:pos="900"/>
        </w:tabs>
        <w:jc w:val="both"/>
        <w:rPr>
          <w:b/>
        </w:rPr>
      </w:pPr>
      <w:r w:rsidRPr="00830BFB">
        <w:rPr>
          <w:b/>
        </w:rPr>
        <w:t>Decisión #4:</w:t>
      </w:r>
    </w:p>
    <w:p w:rsidR="00C534E6" w:rsidRDefault="008953C2" w:rsidP="00830BFB">
      <w:pPr>
        <w:spacing w:before="120" w:after="120"/>
        <w:ind w:left="708"/>
        <w:jc w:val="both"/>
        <w:rPr>
          <w:rStyle w:val="Emphasis"/>
          <w:i w:val="0"/>
        </w:rPr>
      </w:pPr>
      <w:r w:rsidRPr="00830BFB">
        <w:rPr>
          <w:rStyle w:val="Emphasis"/>
          <w:i w:val="0"/>
        </w:rPr>
        <w:t>Aprobar la creación de un Grupo de Trabajo Ad-hoc coordinado por El Salvador y México y conformado por los países miembros que se manifiesten interesados, para discutir, analizar y definir los objetivos sobre el tema de flujos migratorios extra</w:t>
      </w:r>
      <w:r w:rsidR="00A0526D" w:rsidRPr="00830BFB">
        <w:rPr>
          <w:rStyle w:val="Emphasis"/>
          <w:i w:val="0"/>
        </w:rPr>
        <w:t xml:space="preserve"> </w:t>
      </w:r>
      <w:r w:rsidRPr="00830BFB">
        <w:rPr>
          <w:rStyle w:val="Emphasis"/>
          <w:i w:val="0"/>
        </w:rPr>
        <w:t xml:space="preserve">continentales en la región. </w:t>
      </w:r>
    </w:p>
    <w:p w:rsidR="00830BFB" w:rsidRPr="00830BFB" w:rsidRDefault="00830BFB" w:rsidP="00830BFB">
      <w:pPr>
        <w:spacing w:before="120" w:after="120"/>
        <w:ind w:left="708"/>
        <w:jc w:val="both"/>
        <w:rPr>
          <w:rStyle w:val="Emphasis"/>
          <w:i w:val="0"/>
        </w:rPr>
      </w:pPr>
    </w:p>
    <w:p w:rsidR="008953C2" w:rsidRPr="00830BFB" w:rsidRDefault="008953C2" w:rsidP="00980B86">
      <w:pPr>
        <w:pStyle w:val="Heading2"/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30BFB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XVII Reunión de la CRM, Ciudad de Panamá, Panamá, el  21 y 22 de junio del 2012.  </w:t>
      </w:r>
    </w:p>
    <w:p w:rsidR="008953C2" w:rsidRPr="00830BFB" w:rsidRDefault="008953C2">
      <w:pPr>
        <w:rPr>
          <w:b/>
        </w:rPr>
      </w:pPr>
    </w:p>
    <w:p w:rsidR="008953C2" w:rsidRPr="00213A9A" w:rsidRDefault="008953C2" w:rsidP="00213A9A">
      <w:pPr>
        <w:tabs>
          <w:tab w:val="num" w:pos="900"/>
        </w:tabs>
        <w:jc w:val="both"/>
        <w:rPr>
          <w:b/>
        </w:rPr>
      </w:pPr>
      <w:r w:rsidRPr="00830BFB">
        <w:rPr>
          <w:b/>
        </w:rPr>
        <w:t>Decisión #2:</w:t>
      </w:r>
    </w:p>
    <w:p w:rsidR="008953C2" w:rsidRPr="00830BFB" w:rsidRDefault="008953C2" w:rsidP="00A0526D">
      <w:pPr>
        <w:spacing w:before="120" w:after="120"/>
        <w:ind w:left="708"/>
        <w:jc w:val="both"/>
        <w:rPr>
          <w:rStyle w:val="Emphasis"/>
          <w:i w:val="0"/>
        </w:rPr>
      </w:pPr>
      <w:r w:rsidRPr="00830BFB">
        <w:rPr>
          <w:rStyle w:val="Emphasis"/>
          <w:i w:val="0"/>
        </w:rPr>
        <w:t xml:space="preserve">Dar seguimiento a las propuestas emanadas de la primera reunión del Grupo de Trabajo Ad-Hoc para Discutir, Analizar y Definir los Objetivos sobre el Tema de Flujos Migratorios de extra continentales en la Región, con la incorporación de Honduras y Nicaragua. </w:t>
      </w:r>
    </w:p>
    <w:p w:rsidR="008953C2" w:rsidRPr="00830BFB" w:rsidRDefault="008953C2" w:rsidP="008953C2">
      <w:pPr>
        <w:tabs>
          <w:tab w:val="num" w:pos="900"/>
        </w:tabs>
        <w:jc w:val="both"/>
        <w:rPr>
          <w:b/>
          <w:u w:val="single"/>
          <w:lang w:val="es-ES"/>
        </w:rPr>
      </w:pPr>
    </w:p>
    <w:p w:rsidR="008953C2" w:rsidRPr="00213A9A" w:rsidRDefault="008953C2" w:rsidP="00213A9A">
      <w:pPr>
        <w:tabs>
          <w:tab w:val="num" w:pos="900"/>
        </w:tabs>
        <w:jc w:val="both"/>
        <w:rPr>
          <w:b/>
        </w:rPr>
      </w:pPr>
      <w:r w:rsidRPr="00830BFB">
        <w:rPr>
          <w:b/>
        </w:rPr>
        <w:t>Decisión #3:</w:t>
      </w:r>
    </w:p>
    <w:p w:rsidR="008953C2" w:rsidRPr="00830BFB" w:rsidRDefault="008953C2" w:rsidP="00A0526D">
      <w:pPr>
        <w:spacing w:before="120" w:after="120"/>
        <w:ind w:left="708"/>
        <w:jc w:val="both"/>
        <w:rPr>
          <w:rStyle w:val="Emphasis"/>
          <w:i w:val="0"/>
        </w:rPr>
      </w:pPr>
      <w:r w:rsidRPr="00830BFB">
        <w:rPr>
          <w:rStyle w:val="Emphasis"/>
          <w:i w:val="0"/>
        </w:rPr>
        <w:t>Invitar a la Troika de la Conferencia Sudamericana sobre Migraciones para participar en la próxima reunión del GRCM en lo relativo a los flujos migratorios de continentales y extra continentales en la Región.</w:t>
      </w:r>
    </w:p>
    <w:p w:rsidR="00F87737" w:rsidRPr="00830BFB" w:rsidRDefault="00F87737">
      <w:pPr>
        <w:rPr>
          <w:lang w:val="es-ES"/>
        </w:rPr>
      </w:pPr>
    </w:p>
    <w:p w:rsidR="00F87737" w:rsidRPr="00830BFB" w:rsidRDefault="00F87737" w:rsidP="00980B86">
      <w:pPr>
        <w:pStyle w:val="Heading2"/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30BFB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XVIII Reunión de la CRM, Ciudad de San José, Costa Rica, el  27 y 28 de junio del 2013.</w:t>
      </w:r>
    </w:p>
    <w:p w:rsidR="00F87737" w:rsidRPr="00830BFB" w:rsidRDefault="00F87737" w:rsidP="00F87737">
      <w:pPr>
        <w:tabs>
          <w:tab w:val="num" w:pos="900"/>
        </w:tabs>
        <w:jc w:val="both"/>
        <w:rPr>
          <w:b/>
          <w:u w:val="single"/>
        </w:rPr>
      </w:pPr>
    </w:p>
    <w:p w:rsidR="00A0526D" w:rsidRPr="00213A9A" w:rsidRDefault="00F87737" w:rsidP="00F87737">
      <w:pPr>
        <w:tabs>
          <w:tab w:val="num" w:pos="900"/>
        </w:tabs>
        <w:jc w:val="both"/>
        <w:rPr>
          <w:b/>
        </w:rPr>
      </w:pPr>
      <w:r w:rsidRPr="00830BFB">
        <w:rPr>
          <w:b/>
        </w:rPr>
        <w:t>Decisión #2:</w:t>
      </w:r>
    </w:p>
    <w:p w:rsidR="00980B86" w:rsidRPr="00830BFB" w:rsidRDefault="00F87737" w:rsidP="00830BFB">
      <w:pPr>
        <w:spacing w:before="120" w:after="120"/>
        <w:ind w:left="708"/>
        <w:jc w:val="both"/>
        <w:rPr>
          <w:rStyle w:val="Emphasis"/>
          <w:i w:val="0"/>
        </w:rPr>
      </w:pPr>
      <w:r w:rsidRPr="00830BFB">
        <w:rPr>
          <w:rStyle w:val="Emphasis"/>
          <w:i w:val="0"/>
        </w:rPr>
        <w:t>Realizar una reunión, organizada por la OIM, entre los cónsules de países de origen, tránsito y destino en Washington, D.C., para tratar el tema de los flujos migratorios extra-continentales en la región de la CRM.</w:t>
      </w:r>
    </w:p>
    <w:p w:rsidR="00F87737" w:rsidRPr="00830BFB" w:rsidRDefault="00F87737" w:rsidP="00F87737">
      <w:pPr>
        <w:tabs>
          <w:tab w:val="num" w:pos="900"/>
        </w:tabs>
        <w:jc w:val="both"/>
        <w:rPr>
          <w:b/>
          <w:u w:val="single"/>
        </w:rPr>
      </w:pPr>
    </w:p>
    <w:p w:rsidR="00A0526D" w:rsidRPr="00213A9A" w:rsidRDefault="00F87737" w:rsidP="00F87737">
      <w:pPr>
        <w:tabs>
          <w:tab w:val="num" w:pos="900"/>
        </w:tabs>
        <w:jc w:val="both"/>
        <w:rPr>
          <w:b/>
        </w:rPr>
      </w:pPr>
      <w:r w:rsidRPr="00830BFB">
        <w:rPr>
          <w:b/>
        </w:rPr>
        <w:t>Decisión #3:</w:t>
      </w:r>
    </w:p>
    <w:p w:rsidR="00F87737" w:rsidRPr="00830BFB" w:rsidRDefault="00F87737" w:rsidP="00A0526D">
      <w:pPr>
        <w:spacing w:before="120" w:after="120"/>
        <w:ind w:left="708"/>
        <w:jc w:val="both"/>
        <w:rPr>
          <w:rStyle w:val="Emphasis"/>
          <w:i w:val="0"/>
        </w:rPr>
      </w:pPr>
      <w:r w:rsidRPr="00830BFB">
        <w:rPr>
          <w:rStyle w:val="Emphasis"/>
          <w:i w:val="0"/>
        </w:rPr>
        <w:t xml:space="preserve">Instar a los Países Miembros que aún no lo han hecho, a remitir la matriz sobre flujos migratorios extra-regionales para contribuir en la sistematización de la información en la CRM. </w:t>
      </w:r>
    </w:p>
    <w:p w:rsidR="00213A9A" w:rsidRDefault="00213A9A" w:rsidP="00B03958">
      <w:pPr>
        <w:pBdr>
          <w:bottom w:val="single" w:sz="12" w:space="1" w:color="auto"/>
        </w:pBdr>
        <w:jc w:val="center"/>
      </w:pPr>
    </w:p>
    <w:p w:rsidR="000A58AD" w:rsidRDefault="000A58AD" w:rsidP="00B03958">
      <w:pPr>
        <w:pBdr>
          <w:bottom w:val="single" w:sz="12" w:space="1" w:color="auto"/>
        </w:pBdr>
        <w:jc w:val="center"/>
      </w:pPr>
    </w:p>
    <w:p w:rsidR="000A58AD" w:rsidRDefault="000A58AD" w:rsidP="00B03958">
      <w:pPr>
        <w:pBdr>
          <w:bottom w:val="single" w:sz="12" w:space="1" w:color="auto"/>
        </w:pBdr>
        <w:jc w:val="center"/>
      </w:pPr>
    </w:p>
    <w:p w:rsidR="000A58AD" w:rsidRDefault="000A58AD" w:rsidP="00B03958">
      <w:pPr>
        <w:pBdr>
          <w:bottom w:val="single" w:sz="12" w:space="1" w:color="auto"/>
        </w:pBdr>
        <w:jc w:val="center"/>
      </w:pPr>
    </w:p>
    <w:p w:rsidR="000A58AD" w:rsidRDefault="000A58AD" w:rsidP="00B03958">
      <w:pPr>
        <w:pBdr>
          <w:bottom w:val="single" w:sz="12" w:space="1" w:color="auto"/>
        </w:pBdr>
        <w:jc w:val="center"/>
      </w:pPr>
    </w:p>
    <w:p w:rsidR="000A58AD" w:rsidRDefault="000A58AD" w:rsidP="00B03958">
      <w:pPr>
        <w:pBdr>
          <w:bottom w:val="single" w:sz="12" w:space="1" w:color="auto"/>
        </w:pBdr>
        <w:jc w:val="center"/>
      </w:pPr>
    </w:p>
    <w:p w:rsidR="000A58AD" w:rsidRDefault="000A58AD" w:rsidP="00B03958">
      <w:pPr>
        <w:pBdr>
          <w:bottom w:val="single" w:sz="12" w:space="1" w:color="auto"/>
        </w:pBdr>
        <w:jc w:val="center"/>
      </w:pPr>
    </w:p>
    <w:p w:rsidR="000A58AD" w:rsidRDefault="000A58AD" w:rsidP="00B03958">
      <w:pPr>
        <w:pBdr>
          <w:bottom w:val="single" w:sz="12" w:space="1" w:color="auto"/>
        </w:pBdr>
        <w:jc w:val="center"/>
      </w:pPr>
    </w:p>
    <w:p w:rsidR="000A58AD" w:rsidRDefault="000A58AD" w:rsidP="00B03958">
      <w:pPr>
        <w:pBdr>
          <w:bottom w:val="single" w:sz="12" w:space="1" w:color="auto"/>
        </w:pBdr>
        <w:jc w:val="center"/>
      </w:pPr>
    </w:p>
    <w:p w:rsidR="000A58AD" w:rsidRDefault="000A58AD" w:rsidP="00B03958">
      <w:pPr>
        <w:pBdr>
          <w:bottom w:val="single" w:sz="12" w:space="1" w:color="auto"/>
        </w:pBdr>
        <w:jc w:val="center"/>
      </w:pPr>
    </w:p>
    <w:p w:rsidR="000A58AD" w:rsidRDefault="000A58AD" w:rsidP="00B03958">
      <w:pPr>
        <w:pBdr>
          <w:bottom w:val="single" w:sz="12" w:space="1" w:color="auto"/>
        </w:pBdr>
        <w:jc w:val="center"/>
      </w:pPr>
    </w:p>
    <w:p w:rsidR="000A58AD" w:rsidRDefault="000A58AD" w:rsidP="00B03958">
      <w:pPr>
        <w:pBdr>
          <w:bottom w:val="single" w:sz="12" w:space="1" w:color="auto"/>
        </w:pBdr>
        <w:jc w:val="center"/>
      </w:pPr>
    </w:p>
    <w:p w:rsidR="000A58AD" w:rsidRDefault="000A58AD" w:rsidP="00B03958">
      <w:pPr>
        <w:pBdr>
          <w:bottom w:val="single" w:sz="12" w:space="1" w:color="auto"/>
        </w:pBdr>
        <w:jc w:val="center"/>
      </w:pPr>
    </w:p>
    <w:p w:rsidR="000A58AD" w:rsidRDefault="000A58AD" w:rsidP="00B03958">
      <w:pPr>
        <w:pBdr>
          <w:bottom w:val="single" w:sz="12" w:space="1" w:color="auto"/>
        </w:pBdr>
        <w:jc w:val="center"/>
      </w:pPr>
    </w:p>
    <w:p w:rsidR="000A58AD" w:rsidRDefault="000A58AD" w:rsidP="00B03958">
      <w:pPr>
        <w:pBdr>
          <w:bottom w:val="single" w:sz="12" w:space="1" w:color="auto"/>
        </w:pBdr>
        <w:jc w:val="center"/>
      </w:pPr>
    </w:p>
    <w:p w:rsidR="000A58AD" w:rsidRDefault="000A58AD" w:rsidP="00B03958">
      <w:pPr>
        <w:pBdr>
          <w:bottom w:val="single" w:sz="12" w:space="1" w:color="auto"/>
        </w:pBdr>
        <w:jc w:val="center"/>
      </w:pPr>
    </w:p>
    <w:p w:rsidR="000A58AD" w:rsidRDefault="000A58AD" w:rsidP="00B03958">
      <w:pPr>
        <w:pBdr>
          <w:bottom w:val="single" w:sz="12" w:space="1" w:color="auto"/>
        </w:pBdr>
        <w:jc w:val="center"/>
      </w:pPr>
    </w:p>
    <w:p w:rsidR="000A58AD" w:rsidRDefault="000A58AD" w:rsidP="00B039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B03958" w:rsidRDefault="00830BFB" w:rsidP="00B039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03958">
        <w:rPr>
          <w:b/>
          <w:sz w:val="28"/>
          <w:szCs w:val="28"/>
        </w:rPr>
        <w:t>C</w:t>
      </w:r>
      <w:r w:rsidR="00B03958">
        <w:rPr>
          <w:b/>
          <w:sz w:val="28"/>
          <w:szCs w:val="28"/>
        </w:rPr>
        <w:t xml:space="preserve">ONCLUSIONES Y RECOMENDACIONES DEL GRUPO REGIONAL DE CONSULTA SOBRE MIGRACION </w:t>
      </w:r>
    </w:p>
    <w:p w:rsidR="00B03958" w:rsidRDefault="00B03958" w:rsidP="00980B86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</w:p>
    <w:p w:rsidR="00B6272D" w:rsidRPr="00830BFB" w:rsidRDefault="00DA6B1C" w:rsidP="00980B86">
      <w:pPr>
        <w:pStyle w:val="Heading2"/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30BFB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>Reunión del GRCM, celebrada los días 9 y 10 de noviembre de 2015 en la Ciudad de México, México</w:t>
      </w:r>
    </w:p>
    <w:p w:rsidR="00B6272D" w:rsidRPr="00830BFB" w:rsidRDefault="00B6272D"/>
    <w:p w:rsidR="00DA6B1C" w:rsidRPr="00B03958" w:rsidRDefault="00DA6B1C" w:rsidP="00DA6B1C">
      <w:pPr>
        <w:tabs>
          <w:tab w:val="num" w:pos="900"/>
        </w:tabs>
        <w:jc w:val="both"/>
        <w:rPr>
          <w:b/>
          <w:iCs/>
        </w:rPr>
      </w:pPr>
      <w:r w:rsidRPr="00830BFB">
        <w:rPr>
          <w:b/>
          <w:iCs/>
        </w:rPr>
        <w:t>Recomendación #3:</w:t>
      </w:r>
    </w:p>
    <w:p w:rsidR="00DA6B1C" w:rsidRPr="00830BFB" w:rsidRDefault="00DA6B1C" w:rsidP="00A0526D">
      <w:pPr>
        <w:spacing w:after="160" w:line="259" w:lineRule="auto"/>
        <w:ind w:left="708"/>
        <w:contextualSpacing/>
        <w:jc w:val="both"/>
        <w:rPr>
          <w:rStyle w:val="Emphasis"/>
          <w:i w:val="0"/>
        </w:rPr>
      </w:pPr>
      <w:r w:rsidRPr="00830BFB">
        <w:rPr>
          <w:rStyle w:val="Emphasis"/>
          <w:i w:val="0"/>
        </w:rPr>
        <w:t>Agradecer a la Presidencia Pro Témpore de la OCAM por su presentación sobre los flujos migratorios extra continentales y cubanos y su interés por mantener la observación y monitoreo en CRM de dichos flujos.</w:t>
      </w:r>
    </w:p>
    <w:p w:rsidR="00DA6B1C" w:rsidRPr="00830BFB" w:rsidRDefault="00DA6B1C" w:rsidP="00DA6B1C">
      <w:pPr>
        <w:spacing w:after="160" w:line="259" w:lineRule="auto"/>
        <w:contextualSpacing/>
        <w:jc w:val="both"/>
        <w:rPr>
          <w:rStyle w:val="Emphasis"/>
        </w:rPr>
      </w:pPr>
    </w:p>
    <w:p w:rsidR="00CF3741" w:rsidRDefault="00762D2F" w:rsidP="00B03958">
      <w:pPr>
        <w:pStyle w:val="Heading2"/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30BFB">
        <w:rPr>
          <w:rStyle w:val="IntenseEmphasis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Reunión del GRCM, celebrada los días  8 y 9 de noviembre de 2016 en Tegucigalpa, Honduras </w:t>
      </w:r>
    </w:p>
    <w:p w:rsidR="00B03958" w:rsidRPr="00B03958" w:rsidRDefault="00B03958" w:rsidP="00B03958"/>
    <w:p w:rsidR="00762D2F" w:rsidRPr="00B03958" w:rsidRDefault="00762D2F" w:rsidP="00B03958">
      <w:pPr>
        <w:tabs>
          <w:tab w:val="num" w:pos="900"/>
        </w:tabs>
        <w:jc w:val="both"/>
        <w:rPr>
          <w:rStyle w:val="Emphasis"/>
          <w:b/>
          <w:i w:val="0"/>
        </w:rPr>
      </w:pPr>
      <w:r w:rsidRPr="00830BFB">
        <w:rPr>
          <w:b/>
          <w:iCs/>
        </w:rPr>
        <w:t>Conclusión #12:</w:t>
      </w:r>
    </w:p>
    <w:p w:rsidR="00762D2F" w:rsidRPr="00830BFB" w:rsidRDefault="00762D2F" w:rsidP="00762D2F">
      <w:pPr>
        <w:spacing w:after="160" w:line="259" w:lineRule="auto"/>
        <w:ind w:left="708"/>
        <w:contextualSpacing/>
        <w:jc w:val="both"/>
        <w:rPr>
          <w:rStyle w:val="Emphasis"/>
          <w:i w:val="0"/>
        </w:rPr>
      </w:pPr>
      <w:r w:rsidRPr="00830BFB">
        <w:rPr>
          <w:rStyle w:val="Emphasis"/>
          <w:i w:val="0"/>
        </w:rPr>
        <w:t xml:space="preserve">Reactivar el  Grupo de Trabajo Ad-Hoc para Discutir, Analizar y Definir los Objetivos sobre el tema de Flujos Migratorios Extra-Continentales en la Región, y remitir invitación a los Países Miembros a una próxima reunión a realizarse en Panamá el 14 y 15 de julio de 2016, apuntando la necesidad de abordar el tema de forma integral. Se insta a participar a todos los Países Miembros. </w:t>
      </w:r>
    </w:p>
    <w:p w:rsidR="00C91A49" w:rsidRPr="00830BFB" w:rsidRDefault="00C91A49" w:rsidP="00DA6B1C">
      <w:pPr>
        <w:spacing w:after="160" w:line="259" w:lineRule="auto"/>
        <w:contextualSpacing/>
        <w:jc w:val="both"/>
        <w:rPr>
          <w:rStyle w:val="Emphasis"/>
        </w:rPr>
      </w:pPr>
    </w:p>
    <w:p w:rsidR="00C91A49" w:rsidRPr="00830BFB" w:rsidRDefault="00C91A49" w:rsidP="00DA6B1C">
      <w:pPr>
        <w:spacing w:after="160" w:line="259" w:lineRule="auto"/>
        <w:contextualSpacing/>
        <w:jc w:val="both"/>
        <w:rPr>
          <w:rStyle w:val="Emphasis"/>
        </w:rPr>
      </w:pPr>
    </w:p>
    <w:p w:rsidR="00B03958" w:rsidRPr="00213A9A" w:rsidRDefault="00B03958" w:rsidP="00B03958">
      <w:pPr>
        <w:jc w:val="center"/>
        <w:rPr>
          <w:b/>
          <w:sz w:val="28"/>
          <w:szCs w:val="28"/>
        </w:rPr>
      </w:pPr>
      <w:r w:rsidRPr="00213A9A">
        <w:rPr>
          <w:b/>
          <w:sz w:val="28"/>
          <w:szCs w:val="28"/>
        </w:rPr>
        <w:t>RECO</w:t>
      </w:r>
      <w:r w:rsidR="00213A9A">
        <w:rPr>
          <w:b/>
          <w:sz w:val="28"/>
          <w:szCs w:val="28"/>
        </w:rPr>
        <w:t>MENDACIONES EMANADAS DE LA REUN</w:t>
      </w:r>
      <w:r w:rsidRPr="00213A9A">
        <w:rPr>
          <w:b/>
          <w:sz w:val="28"/>
          <w:szCs w:val="28"/>
        </w:rPr>
        <w:t>I</w:t>
      </w:r>
      <w:r w:rsidR="00213A9A">
        <w:rPr>
          <w:b/>
          <w:sz w:val="28"/>
          <w:szCs w:val="28"/>
        </w:rPr>
        <w:t>O</w:t>
      </w:r>
      <w:r w:rsidRPr="00213A9A">
        <w:rPr>
          <w:b/>
          <w:sz w:val="28"/>
          <w:szCs w:val="28"/>
        </w:rPr>
        <w:t xml:space="preserve">N DE ALTO NIVEL DE LA TROIKA FEBRERO </w:t>
      </w:r>
      <w:r w:rsidR="00765B5E">
        <w:rPr>
          <w:b/>
          <w:sz w:val="28"/>
          <w:szCs w:val="28"/>
        </w:rPr>
        <w:t>19</w:t>
      </w:r>
      <w:bookmarkStart w:id="0" w:name="_GoBack"/>
      <w:bookmarkEnd w:id="0"/>
      <w:r w:rsidRPr="00213A9A">
        <w:rPr>
          <w:b/>
          <w:sz w:val="28"/>
          <w:szCs w:val="28"/>
        </w:rPr>
        <w:t>, 2016</w:t>
      </w:r>
    </w:p>
    <w:p w:rsidR="00B03958" w:rsidRDefault="00B03958" w:rsidP="00B03958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CF3741" w:rsidRPr="00830BFB" w:rsidRDefault="00CF3741" w:rsidP="00DA6B1C">
      <w:pPr>
        <w:spacing w:after="160" w:line="259" w:lineRule="auto"/>
        <w:contextualSpacing/>
        <w:jc w:val="both"/>
        <w:rPr>
          <w:rStyle w:val="Emphasis"/>
          <w:lang w:val="es-CR"/>
        </w:rPr>
      </w:pPr>
    </w:p>
    <w:p w:rsidR="00830BFB" w:rsidRPr="00B03958" w:rsidRDefault="00980B86" w:rsidP="00830BFB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i/>
          <w:iCs/>
          <w:lang w:val="es-PR"/>
        </w:rPr>
      </w:pPr>
      <w:r w:rsidRPr="00B03958">
        <w:rPr>
          <w:lang w:val="es-PR"/>
        </w:rPr>
        <w:t>Trabajar</w:t>
      </w:r>
      <w:r w:rsidR="00CF3741" w:rsidRPr="00B03958">
        <w:rPr>
          <w:lang w:val="es-PR"/>
        </w:rPr>
        <w:t xml:space="preserve"> en el tema de migrantes extra regionales, particularmente</w:t>
      </w:r>
      <w:r w:rsidR="00B03958">
        <w:rPr>
          <w:lang w:val="es-PR"/>
        </w:rPr>
        <w:t>,</w:t>
      </w:r>
      <w:r w:rsidR="00CF3741" w:rsidRPr="00B03958">
        <w:rPr>
          <w:lang w:val="es-PR"/>
        </w:rPr>
        <w:t xml:space="preserve"> los cubanos. </w:t>
      </w:r>
    </w:p>
    <w:p w:rsidR="00B03958" w:rsidRPr="00B03958" w:rsidRDefault="00B03958" w:rsidP="00B03958">
      <w:pPr>
        <w:pStyle w:val="ListParagraph"/>
        <w:spacing w:after="160" w:line="259" w:lineRule="auto"/>
        <w:jc w:val="both"/>
        <w:rPr>
          <w:rStyle w:val="Emphasis"/>
          <w:lang w:val="es-PR"/>
        </w:rPr>
      </w:pPr>
    </w:p>
    <w:p w:rsidR="00CF3741" w:rsidRDefault="00521AB1" w:rsidP="00830BFB">
      <w:pPr>
        <w:pStyle w:val="ListParagraph"/>
        <w:numPr>
          <w:ilvl w:val="0"/>
          <w:numId w:val="9"/>
        </w:numPr>
        <w:jc w:val="both"/>
        <w:rPr>
          <w:lang w:val="es-PR"/>
        </w:rPr>
      </w:pPr>
      <w:r w:rsidRPr="00830BFB">
        <w:rPr>
          <w:lang w:val="es-PR"/>
        </w:rPr>
        <w:t>A</w:t>
      </w:r>
      <w:r w:rsidR="00CF3741" w:rsidRPr="00830BFB">
        <w:rPr>
          <w:lang w:val="es-PR"/>
        </w:rPr>
        <w:t>poya</w:t>
      </w:r>
      <w:r w:rsidRPr="00830BFB">
        <w:rPr>
          <w:lang w:val="es-PR"/>
        </w:rPr>
        <w:t>r</w:t>
      </w:r>
      <w:r w:rsidR="00CF3741" w:rsidRPr="00830BFB">
        <w:rPr>
          <w:lang w:val="es-PR"/>
        </w:rPr>
        <w:t xml:space="preserve"> un diálogo sobre flujos externos a la CRM y propone que se pueda convocar al Grupo Ad-Hoc sobre extra regionales para intercambiar información de dichos flujos. Además pidió cambiar el nombre de este grupo para que no haga referencia explícita a un grupo, en este caso, a los nacionales cubanos.</w:t>
      </w:r>
    </w:p>
    <w:p w:rsidR="00830BFB" w:rsidRPr="00830BFB" w:rsidRDefault="00830BFB" w:rsidP="00830BFB">
      <w:pPr>
        <w:jc w:val="both"/>
        <w:rPr>
          <w:rStyle w:val="Emphasis"/>
          <w:i w:val="0"/>
          <w:iCs w:val="0"/>
          <w:lang w:val="es-PR"/>
        </w:rPr>
      </w:pPr>
    </w:p>
    <w:p w:rsidR="00CF3741" w:rsidRPr="00830BFB" w:rsidRDefault="00521AB1" w:rsidP="00266795">
      <w:pPr>
        <w:pStyle w:val="ListParagraph"/>
        <w:numPr>
          <w:ilvl w:val="0"/>
          <w:numId w:val="9"/>
        </w:numPr>
        <w:jc w:val="both"/>
        <w:rPr>
          <w:lang w:val="es-PR"/>
        </w:rPr>
      </w:pPr>
      <w:r w:rsidRPr="00830BFB">
        <w:rPr>
          <w:lang w:val="es-PR"/>
        </w:rPr>
        <w:t>R</w:t>
      </w:r>
      <w:r w:rsidR="00CF3741" w:rsidRPr="00830BFB">
        <w:rPr>
          <w:lang w:val="es-PR"/>
        </w:rPr>
        <w:t>ealizar un taller de intercambio de información sobre migración extra regional a la CRM y sobre las rutas de dicha migración. El evento se podría efectuar en el mes de abril</w:t>
      </w:r>
      <w:r w:rsidR="00B03958">
        <w:rPr>
          <w:lang w:val="es-PR"/>
        </w:rPr>
        <w:t xml:space="preserve"> en Mexico,</w:t>
      </w:r>
      <w:r w:rsidR="00CF3741" w:rsidRPr="00830BFB">
        <w:rPr>
          <w:lang w:val="es-PR"/>
        </w:rPr>
        <w:t xml:space="preserve"> contando con aportes de diferentes expertos. </w:t>
      </w:r>
      <w:r w:rsidRPr="00830BFB">
        <w:rPr>
          <w:lang w:val="es-PR"/>
        </w:rPr>
        <w:t>Se</w:t>
      </w:r>
      <w:r w:rsidR="00CF3741" w:rsidRPr="00830BFB">
        <w:rPr>
          <w:lang w:val="es-PR"/>
        </w:rPr>
        <w:t xml:space="preserve"> sugirió aprovechar la ocasión para dar seguimiento al tema e invitar a la CSM. Además de realizar una reunión técnica con ambas </w:t>
      </w:r>
      <w:proofErr w:type="spellStart"/>
      <w:r w:rsidR="00CF3741" w:rsidRPr="00830BFB">
        <w:rPr>
          <w:lang w:val="es-PR"/>
        </w:rPr>
        <w:t>Troikas</w:t>
      </w:r>
      <w:proofErr w:type="spellEnd"/>
      <w:r w:rsidR="00CF3741" w:rsidRPr="00830BFB">
        <w:rPr>
          <w:lang w:val="es-PR"/>
        </w:rPr>
        <w:t>.</w:t>
      </w:r>
    </w:p>
    <w:p w:rsidR="00CF3741" w:rsidRPr="00830BFB" w:rsidRDefault="00CF3741" w:rsidP="00DA6B1C">
      <w:pPr>
        <w:spacing w:after="160" w:line="259" w:lineRule="auto"/>
        <w:contextualSpacing/>
        <w:jc w:val="both"/>
        <w:rPr>
          <w:rStyle w:val="Emphasis"/>
          <w:i w:val="0"/>
          <w:lang w:val="es-PR"/>
        </w:rPr>
      </w:pPr>
    </w:p>
    <w:p w:rsidR="00CF3741" w:rsidRPr="00830BFB" w:rsidRDefault="00CF3741" w:rsidP="00DA6B1C">
      <w:pPr>
        <w:spacing w:after="160" w:line="259" w:lineRule="auto"/>
        <w:contextualSpacing/>
        <w:jc w:val="both"/>
        <w:rPr>
          <w:rStyle w:val="Emphasis"/>
          <w:i w:val="0"/>
          <w:lang w:val="es-PR"/>
        </w:rPr>
      </w:pPr>
    </w:p>
    <w:p w:rsidR="00C91A49" w:rsidRDefault="00C91A49" w:rsidP="00213A9A">
      <w:pPr>
        <w:spacing w:after="160" w:line="259" w:lineRule="auto"/>
        <w:contextualSpacing/>
        <w:jc w:val="center"/>
        <w:rPr>
          <w:rStyle w:val="Emphasis"/>
          <w:i w:val="0"/>
          <w:lang w:val="es-PR"/>
        </w:rPr>
      </w:pPr>
    </w:p>
    <w:p w:rsidR="000A58AD" w:rsidRPr="00830BFB" w:rsidRDefault="000A58AD" w:rsidP="00213A9A">
      <w:pPr>
        <w:spacing w:after="160" w:line="259" w:lineRule="auto"/>
        <w:contextualSpacing/>
        <w:jc w:val="center"/>
        <w:rPr>
          <w:rStyle w:val="Emphasis"/>
          <w:i w:val="0"/>
          <w:lang w:val="es-PR"/>
        </w:rPr>
      </w:pPr>
    </w:p>
    <w:p w:rsidR="00213A9A" w:rsidRDefault="00B03958" w:rsidP="00213A9A">
      <w:pPr>
        <w:pStyle w:val="Title"/>
        <w:pBdr>
          <w:bottom w:val="single" w:sz="12" w:space="1" w:color="auto"/>
        </w:pBdr>
        <w:rPr>
          <w:sz w:val="28"/>
          <w:szCs w:val="28"/>
          <w:lang w:val="es-PA"/>
        </w:rPr>
      </w:pPr>
      <w:r w:rsidRPr="00B03958">
        <w:rPr>
          <w:sz w:val="28"/>
          <w:szCs w:val="28"/>
          <w:lang w:val="es-PA"/>
        </w:rPr>
        <w:t>A</w:t>
      </w:r>
      <w:r w:rsidR="00213A9A">
        <w:rPr>
          <w:sz w:val="28"/>
          <w:szCs w:val="28"/>
          <w:lang w:val="es-PA"/>
        </w:rPr>
        <w:t>CTIVIDADES REALIZADAS EN EL MARCO DE LA CRM SOBRE ESTE FLUJO MIGRATORIO</w:t>
      </w:r>
    </w:p>
    <w:p w:rsidR="00B03958" w:rsidRPr="00B03958" w:rsidRDefault="00B03958" w:rsidP="006C0E25">
      <w:pPr>
        <w:pStyle w:val="Title"/>
        <w:jc w:val="left"/>
        <w:rPr>
          <w:sz w:val="28"/>
          <w:szCs w:val="28"/>
          <w:lang w:val="es-PA"/>
        </w:rPr>
      </w:pPr>
    </w:p>
    <w:p w:rsidR="00B03958" w:rsidRDefault="00B03958" w:rsidP="00B03958">
      <w:pPr>
        <w:pStyle w:val="Title"/>
        <w:jc w:val="left"/>
        <w:rPr>
          <w:szCs w:val="24"/>
          <w:lang w:val="es-CR"/>
        </w:rPr>
      </w:pPr>
    </w:p>
    <w:p w:rsidR="00B03958" w:rsidRPr="00213A9A" w:rsidRDefault="00B03958" w:rsidP="00B03958">
      <w:pPr>
        <w:pStyle w:val="ListParagraph"/>
        <w:numPr>
          <w:ilvl w:val="0"/>
          <w:numId w:val="12"/>
        </w:numPr>
        <w:rPr>
          <w:rStyle w:val="Emphasis"/>
          <w:i w:val="0"/>
        </w:rPr>
      </w:pPr>
      <w:r w:rsidRPr="00213A9A">
        <w:rPr>
          <w:rStyle w:val="Emphasis"/>
          <w:i w:val="0"/>
        </w:rPr>
        <w:t>Taller “Flujos migratorios mixtos: Retos en la administración de protección internacional y la búsqueda de soluciones duraderas para refugiados”, San José, Costa Rica, 11-13 de agosto, 2008.</w:t>
      </w:r>
    </w:p>
    <w:p w:rsidR="00B03958" w:rsidRPr="00213A9A" w:rsidRDefault="00B03958" w:rsidP="00B03958">
      <w:pPr>
        <w:rPr>
          <w:rStyle w:val="Emphasis"/>
          <w:i w:val="0"/>
        </w:rPr>
      </w:pPr>
    </w:p>
    <w:p w:rsidR="00B03958" w:rsidRPr="00213A9A" w:rsidRDefault="00B03958" w:rsidP="00B03958">
      <w:pPr>
        <w:pStyle w:val="ListParagraph"/>
        <w:numPr>
          <w:ilvl w:val="0"/>
          <w:numId w:val="12"/>
        </w:numPr>
        <w:rPr>
          <w:rStyle w:val="Emphasis"/>
          <w:i w:val="0"/>
        </w:rPr>
      </w:pPr>
      <w:r w:rsidRPr="00213A9A">
        <w:rPr>
          <w:rStyle w:val="Emphasis"/>
          <w:i w:val="0"/>
        </w:rPr>
        <w:t>“Primera Reunión del grupo Ad-Hoc sobre flujos extra continentales”, Ciudad de Panamá, Panamá, 15 y 16 de marzo de 2012.</w:t>
      </w:r>
    </w:p>
    <w:p w:rsidR="00B03958" w:rsidRPr="00213A9A" w:rsidRDefault="00B03958" w:rsidP="00B03958">
      <w:pPr>
        <w:rPr>
          <w:rStyle w:val="Emphasis"/>
          <w:i w:val="0"/>
        </w:rPr>
      </w:pPr>
    </w:p>
    <w:p w:rsidR="00B03958" w:rsidRPr="00213A9A" w:rsidRDefault="00B03958" w:rsidP="00B03958">
      <w:pPr>
        <w:pStyle w:val="ListParagraph"/>
        <w:numPr>
          <w:ilvl w:val="0"/>
          <w:numId w:val="12"/>
        </w:numPr>
        <w:rPr>
          <w:rStyle w:val="Emphasis"/>
          <w:i w:val="0"/>
        </w:rPr>
      </w:pPr>
      <w:r w:rsidRPr="00213A9A">
        <w:rPr>
          <w:rStyle w:val="Emphasis"/>
          <w:i w:val="0"/>
        </w:rPr>
        <w:t>“Reunión de diálogo entre los países miembros de la CRM y algunos países de origen de flujos migratorios irregulares extra continentales”, Ciudad de México, México, 20-21 de septiembre de 2012.</w:t>
      </w:r>
    </w:p>
    <w:p w:rsidR="00B03958" w:rsidRPr="00213A9A" w:rsidRDefault="00B03958" w:rsidP="00B03958">
      <w:pPr>
        <w:rPr>
          <w:rStyle w:val="Emphasis"/>
          <w:i w:val="0"/>
        </w:rPr>
      </w:pPr>
    </w:p>
    <w:p w:rsidR="00B03958" w:rsidRPr="00213A9A" w:rsidRDefault="00B03958" w:rsidP="00B03958">
      <w:pPr>
        <w:pStyle w:val="ListParagraph"/>
        <w:numPr>
          <w:ilvl w:val="0"/>
          <w:numId w:val="12"/>
        </w:numPr>
        <w:rPr>
          <w:rStyle w:val="Emphasis"/>
          <w:i w:val="0"/>
        </w:rPr>
      </w:pPr>
      <w:r w:rsidRPr="00213A9A">
        <w:rPr>
          <w:rStyle w:val="Emphasis"/>
          <w:i w:val="0"/>
        </w:rPr>
        <w:t>“Diálogo entre Países Miembros de la CRM y países de origen de migrantes extra-continentales vulnerables varados”, Washington, D.C., Estados Unidos, 26 de noviembre de 2013</w:t>
      </w:r>
    </w:p>
    <w:p w:rsidR="00B03958" w:rsidRDefault="00B03958" w:rsidP="00B03958">
      <w:pPr>
        <w:spacing w:before="120" w:after="120"/>
        <w:jc w:val="both"/>
      </w:pPr>
    </w:p>
    <w:p w:rsidR="00B03958" w:rsidRPr="00830BFB" w:rsidRDefault="00B03958" w:rsidP="006C0E25">
      <w:pPr>
        <w:pStyle w:val="Title"/>
        <w:jc w:val="left"/>
        <w:rPr>
          <w:szCs w:val="24"/>
          <w:lang w:val="es-PA"/>
        </w:rPr>
      </w:pPr>
    </w:p>
    <w:sectPr w:rsidR="00B03958" w:rsidRPr="00830BFB" w:rsidSect="00830BFB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1F497D" w:themeColor="text2"/>
        <w:bottom w:val="single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18" w:rsidRDefault="00531718" w:rsidP="008953C2">
      <w:r>
        <w:separator/>
      </w:r>
    </w:p>
  </w:endnote>
  <w:endnote w:type="continuationSeparator" w:id="0">
    <w:p w:rsidR="00531718" w:rsidRDefault="00531718" w:rsidP="0089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18" w:rsidRDefault="00531718" w:rsidP="008953C2">
      <w:r>
        <w:separator/>
      </w:r>
    </w:p>
  </w:footnote>
  <w:footnote w:type="continuationSeparator" w:id="0">
    <w:p w:rsidR="00531718" w:rsidRDefault="00531718" w:rsidP="008953C2">
      <w:r>
        <w:continuationSeparator/>
      </w:r>
    </w:p>
  </w:footnote>
  <w:footnote w:id="1">
    <w:p w:rsidR="008953C2" w:rsidRPr="00131DD0" w:rsidRDefault="008953C2" w:rsidP="008953C2">
      <w:pPr>
        <w:pStyle w:val="FootnoteText"/>
        <w:rPr>
          <w:lang w:val="es-CR"/>
        </w:rPr>
      </w:pPr>
      <w:r>
        <w:rPr>
          <w:rStyle w:val="FootnoteReference"/>
        </w:rPr>
        <w:footnoteRef/>
      </w:r>
      <w:r>
        <w:t xml:space="preserve"> Enmendado el 14 de junio de 2010 con base en los insumos recibidos por la Secretaría Técnica durante el período de revisión del documento por parte de los países miembros.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D95" w:rsidRDefault="00C87D9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98EC8F8" wp14:editId="25C0BBAB">
          <wp:simplePos x="0" y="0"/>
          <wp:positionH relativeFrom="column">
            <wp:posOffset>1605442</wp:posOffset>
          </wp:positionH>
          <wp:positionV relativeFrom="paragraph">
            <wp:posOffset>-204470</wp:posOffset>
          </wp:positionV>
          <wp:extent cx="2472055" cy="770890"/>
          <wp:effectExtent l="0" t="0" r="4445" b="0"/>
          <wp:wrapNone/>
          <wp:docPr id="2" name="Imagen 2" descr="C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R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05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7D95" w:rsidRDefault="00C87D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4868_"/>
      </v:shape>
    </w:pict>
  </w:numPicBullet>
  <w:abstractNum w:abstractNumId="0">
    <w:nsid w:val="0FCD516C"/>
    <w:multiLevelType w:val="hybridMultilevel"/>
    <w:tmpl w:val="85C41AC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728F8"/>
    <w:multiLevelType w:val="hybridMultilevel"/>
    <w:tmpl w:val="BEEE3E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41580"/>
    <w:multiLevelType w:val="hybridMultilevel"/>
    <w:tmpl w:val="01D22F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245176"/>
    <w:multiLevelType w:val="hybridMultilevel"/>
    <w:tmpl w:val="AE80D21E"/>
    <w:lvl w:ilvl="0" w:tplc="8D2E871E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381C5328"/>
    <w:multiLevelType w:val="hybridMultilevel"/>
    <w:tmpl w:val="C7242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D9E82F8C">
      <w:start w:val="15"/>
      <w:numFmt w:val="decimal"/>
      <w:lvlText w:val="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B752BA"/>
    <w:multiLevelType w:val="hybridMultilevel"/>
    <w:tmpl w:val="6FD6D300"/>
    <w:lvl w:ilvl="0" w:tplc="31FE43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B18528B"/>
    <w:multiLevelType w:val="hybridMultilevel"/>
    <w:tmpl w:val="8B68A73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02D3F"/>
    <w:multiLevelType w:val="hybridMultilevel"/>
    <w:tmpl w:val="FA426D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17B4B"/>
    <w:multiLevelType w:val="hybridMultilevel"/>
    <w:tmpl w:val="965EFB0A"/>
    <w:lvl w:ilvl="0" w:tplc="140A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729B6AC8"/>
    <w:multiLevelType w:val="hybridMultilevel"/>
    <w:tmpl w:val="36DAA00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B49C4"/>
    <w:multiLevelType w:val="hybridMultilevel"/>
    <w:tmpl w:val="D90AEF26"/>
    <w:lvl w:ilvl="0" w:tplc="08C4CB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C2"/>
    <w:rsid w:val="00047B75"/>
    <w:rsid w:val="000A58AD"/>
    <w:rsid w:val="001C25D7"/>
    <w:rsid w:val="001F53AA"/>
    <w:rsid w:val="001F6E7A"/>
    <w:rsid w:val="00213A9A"/>
    <w:rsid w:val="00266795"/>
    <w:rsid w:val="00303F16"/>
    <w:rsid w:val="00342513"/>
    <w:rsid w:val="0039615B"/>
    <w:rsid w:val="00521AB1"/>
    <w:rsid w:val="00531718"/>
    <w:rsid w:val="00630D64"/>
    <w:rsid w:val="006C0E25"/>
    <w:rsid w:val="006C66BF"/>
    <w:rsid w:val="00762D2F"/>
    <w:rsid w:val="00765B5E"/>
    <w:rsid w:val="00830BFB"/>
    <w:rsid w:val="008953C2"/>
    <w:rsid w:val="008F63C8"/>
    <w:rsid w:val="00980B86"/>
    <w:rsid w:val="009B29A0"/>
    <w:rsid w:val="00A0526D"/>
    <w:rsid w:val="00B03958"/>
    <w:rsid w:val="00B6272D"/>
    <w:rsid w:val="00C534E6"/>
    <w:rsid w:val="00C87D95"/>
    <w:rsid w:val="00C91A49"/>
    <w:rsid w:val="00CF3741"/>
    <w:rsid w:val="00DA6B1C"/>
    <w:rsid w:val="00E2266C"/>
    <w:rsid w:val="00F64511"/>
    <w:rsid w:val="00F8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615B"/>
    <w:pPr>
      <w:keepNext/>
      <w:jc w:val="center"/>
      <w:outlineLvl w:val="0"/>
    </w:pPr>
    <w:rPr>
      <w:b/>
      <w:i/>
      <w:szCs w:val="20"/>
      <w:lang w:val="es-CR" w:eastAsia="es-MX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37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8953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953C2"/>
    <w:rPr>
      <w:rFonts w:ascii="Times New Roman" w:eastAsia="Times New Roman" w:hAnsi="Times New Roman" w:cs="Times New Roman"/>
      <w:sz w:val="20"/>
      <w:szCs w:val="20"/>
      <w:lang w:val="es-PA" w:eastAsia="es-PA"/>
    </w:rPr>
  </w:style>
  <w:style w:type="character" w:styleId="FootnoteReference">
    <w:name w:val="footnote reference"/>
    <w:basedOn w:val="DefaultParagraphFont"/>
    <w:semiHidden/>
    <w:rsid w:val="008953C2"/>
    <w:rPr>
      <w:vertAlign w:val="superscript"/>
    </w:rPr>
  </w:style>
  <w:style w:type="paragraph" w:styleId="Title">
    <w:name w:val="Title"/>
    <w:basedOn w:val="Normal"/>
    <w:link w:val="TitleChar"/>
    <w:qFormat/>
    <w:rsid w:val="008953C2"/>
    <w:pPr>
      <w:jc w:val="center"/>
    </w:pPr>
    <w:rPr>
      <w:b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8953C2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Prrafodelista">
    <w:name w:val="Párrafo de lista"/>
    <w:basedOn w:val="Normal"/>
    <w:uiPriority w:val="34"/>
    <w:qFormat/>
    <w:rsid w:val="008953C2"/>
    <w:pPr>
      <w:ind w:left="708"/>
    </w:pPr>
    <w:rPr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9"/>
    <w:rsid w:val="0039615B"/>
    <w:rPr>
      <w:rFonts w:ascii="Times New Roman" w:eastAsia="Times New Roman" w:hAnsi="Times New Roman" w:cs="Times New Roman"/>
      <w:b/>
      <w:i/>
      <w:sz w:val="24"/>
      <w:szCs w:val="20"/>
      <w:lang w:eastAsia="es-MX"/>
    </w:rPr>
  </w:style>
  <w:style w:type="character" w:customStyle="1" w:styleId="Heading2Char">
    <w:name w:val="Heading 2 Char"/>
    <w:basedOn w:val="DefaultParagraphFont"/>
    <w:link w:val="Heading2"/>
    <w:uiPriority w:val="9"/>
    <w:rsid w:val="00B62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PA" w:eastAsia="es-P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7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72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PA" w:eastAsia="es-PA"/>
    </w:rPr>
  </w:style>
  <w:style w:type="character" w:styleId="Emphasis">
    <w:name w:val="Emphasis"/>
    <w:basedOn w:val="DefaultParagraphFont"/>
    <w:uiPriority w:val="20"/>
    <w:qFormat/>
    <w:rsid w:val="00B6272D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DA6B1C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6B1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B1C"/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paragraph" w:styleId="Footer">
    <w:name w:val="footer"/>
    <w:basedOn w:val="Normal"/>
    <w:link w:val="FooterChar"/>
    <w:uiPriority w:val="99"/>
    <w:unhideWhenUsed/>
    <w:rsid w:val="00DA6B1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B1C"/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B1C"/>
    <w:rPr>
      <w:rFonts w:ascii="Tahoma" w:eastAsia="Times New Roman" w:hAnsi="Tahoma" w:cs="Tahoma"/>
      <w:sz w:val="16"/>
      <w:szCs w:val="16"/>
      <w:lang w:val="es-PA" w:eastAsia="es-PA"/>
    </w:rPr>
  </w:style>
  <w:style w:type="paragraph" w:styleId="ListParagraph">
    <w:name w:val="List Paragraph"/>
    <w:basedOn w:val="Normal"/>
    <w:uiPriority w:val="34"/>
    <w:qFormat/>
    <w:rsid w:val="00A0526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F3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PA" w:eastAsia="es-PA"/>
    </w:rPr>
  </w:style>
  <w:style w:type="character" w:styleId="IntenseEmphasis">
    <w:name w:val="Intense Emphasis"/>
    <w:basedOn w:val="DefaultParagraphFont"/>
    <w:uiPriority w:val="21"/>
    <w:qFormat/>
    <w:rsid w:val="00CF3741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980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A" w:eastAsia="es-P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615B"/>
    <w:pPr>
      <w:keepNext/>
      <w:jc w:val="center"/>
      <w:outlineLvl w:val="0"/>
    </w:pPr>
    <w:rPr>
      <w:b/>
      <w:i/>
      <w:szCs w:val="20"/>
      <w:lang w:val="es-CR" w:eastAsia="es-MX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37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8953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953C2"/>
    <w:rPr>
      <w:rFonts w:ascii="Times New Roman" w:eastAsia="Times New Roman" w:hAnsi="Times New Roman" w:cs="Times New Roman"/>
      <w:sz w:val="20"/>
      <w:szCs w:val="20"/>
      <w:lang w:val="es-PA" w:eastAsia="es-PA"/>
    </w:rPr>
  </w:style>
  <w:style w:type="character" w:styleId="FootnoteReference">
    <w:name w:val="footnote reference"/>
    <w:basedOn w:val="DefaultParagraphFont"/>
    <w:semiHidden/>
    <w:rsid w:val="008953C2"/>
    <w:rPr>
      <w:vertAlign w:val="superscript"/>
    </w:rPr>
  </w:style>
  <w:style w:type="paragraph" w:styleId="Title">
    <w:name w:val="Title"/>
    <w:basedOn w:val="Normal"/>
    <w:link w:val="TitleChar"/>
    <w:qFormat/>
    <w:rsid w:val="008953C2"/>
    <w:pPr>
      <w:jc w:val="center"/>
    </w:pPr>
    <w:rPr>
      <w:b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8953C2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Prrafodelista">
    <w:name w:val="Párrafo de lista"/>
    <w:basedOn w:val="Normal"/>
    <w:uiPriority w:val="34"/>
    <w:qFormat/>
    <w:rsid w:val="008953C2"/>
    <w:pPr>
      <w:ind w:left="708"/>
    </w:pPr>
    <w:rPr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9"/>
    <w:rsid w:val="0039615B"/>
    <w:rPr>
      <w:rFonts w:ascii="Times New Roman" w:eastAsia="Times New Roman" w:hAnsi="Times New Roman" w:cs="Times New Roman"/>
      <w:b/>
      <w:i/>
      <w:sz w:val="24"/>
      <w:szCs w:val="20"/>
      <w:lang w:eastAsia="es-MX"/>
    </w:rPr>
  </w:style>
  <w:style w:type="character" w:customStyle="1" w:styleId="Heading2Char">
    <w:name w:val="Heading 2 Char"/>
    <w:basedOn w:val="DefaultParagraphFont"/>
    <w:link w:val="Heading2"/>
    <w:uiPriority w:val="9"/>
    <w:rsid w:val="00B62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PA" w:eastAsia="es-P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7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72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PA" w:eastAsia="es-PA"/>
    </w:rPr>
  </w:style>
  <w:style w:type="character" w:styleId="Emphasis">
    <w:name w:val="Emphasis"/>
    <w:basedOn w:val="DefaultParagraphFont"/>
    <w:uiPriority w:val="20"/>
    <w:qFormat/>
    <w:rsid w:val="00B6272D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DA6B1C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6B1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B1C"/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paragraph" w:styleId="Footer">
    <w:name w:val="footer"/>
    <w:basedOn w:val="Normal"/>
    <w:link w:val="FooterChar"/>
    <w:uiPriority w:val="99"/>
    <w:unhideWhenUsed/>
    <w:rsid w:val="00DA6B1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B1C"/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B1C"/>
    <w:rPr>
      <w:rFonts w:ascii="Tahoma" w:eastAsia="Times New Roman" w:hAnsi="Tahoma" w:cs="Tahoma"/>
      <w:sz w:val="16"/>
      <w:szCs w:val="16"/>
      <w:lang w:val="es-PA" w:eastAsia="es-PA"/>
    </w:rPr>
  </w:style>
  <w:style w:type="paragraph" w:styleId="ListParagraph">
    <w:name w:val="List Paragraph"/>
    <w:basedOn w:val="Normal"/>
    <w:uiPriority w:val="34"/>
    <w:qFormat/>
    <w:rsid w:val="00A0526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F3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PA" w:eastAsia="es-PA"/>
    </w:rPr>
  </w:style>
  <w:style w:type="character" w:styleId="IntenseEmphasis">
    <w:name w:val="Intense Emphasis"/>
    <w:basedOn w:val="DefaultParagraphFont"/>
    <w:uiPriority w:val="21"/>
    <w:qFormat/>
    <w:rsid w:val="00CF3741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980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1708-B264-4F68-B04A-7DDBA14F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 Maribel</dc:creator>
  <cp:lastModifiedBy>RODAS Renán</cp:lastModifiedBy>
  <cp:revision>4</cp:revision>
  <dcterms:created xsi:type="dcterms:W3CDTF">2016-06-16T21:29:00Z</dcterms:created>
  <dcterms:modified xsi:type="dcterms:W3CDTF">2016-06-16T21:45:00Z</dcterms:modified>
</cp:coreProperties>
</file>