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83B07" w14:textId="77777777" w:rsidR="001273AC" w:rsidRPr="007A327E" w:rsidRDefault="001273AC" w:rsidP="001273AC">
      <w:pPr>
        <w:jc w:val="center"/>
        <w:rPr>
          <w:b/>
          <w:color w:val="FF0000"/>
          <w:sz w:val="56"/>
          <w:lang w:val="en-US"/>
        </w:rPr>
      </w:pPr>
      <w:r w:rsidRPr="007A327E">
        <w:rPr>
          <w:b/>
          <w:color w:val="FF0000"/>
          <w:sz w:val="56"/>
          <w:lang w:val="en-US"/>
        </w:rPr>
        <w:t xml:space="preserve"> </w:t>
      </w:r>
    </w:p>
    <w:p w14:paraId="4B3D2F05" w14:textId="5CD4DAC7" w:rsidR="001273AC" w:rsidRPr="007A327E" w:rsidRDefault="001273AC" w:rsidP="001273AC">
      <w:pPr>
        <w:jc w:val="center"/>
        <w:rPr>
          <w:sz w:val="56"/>
          <w:lang w:val="en-US"/>
        </w:rPr>
      </w:pPr>
      <w:r w:rsidRPr="007A327E">
        <w:rPr>
          <w:sz w:val="56"/>
          <w:lang w:val="en-US"/>
        </w:rPr>
        <w:t>R</w:t>
      </w:r>
      <w:r w:rsidR="00677901" w:rsidRPr="007A327E">
        <w:rPr>
          <w:sz w:val="56"/>
          <w:lang w:val="en-US"/>
        </w:rPr>
        <w:t xml:space="preserve">egional </w:t>
      </w:r>
      <w:r w:rsidR="00C4722D" w:rsidRPr="00C4722D">
        <w:rPr>
          <w:sz w:val="56"/>
          <w:lang w:val="en-US"/>
        </w:rPr>
        <w:t>Guidelines</w:t>
      </w:r>
      <w:r w:rsidR="00222693" w:rsidRPr="007A327E">
        <w:rPr>
          <w:noProof/>
          <w:sz w:val="24"/>
          <w:lang w:val="en-US" w:eastAsia="es-CR"/>
        </w:rPr>
        <w:t xml:space="preserve">, </w:t>
      </w:r>
      <w:r w:rsidR="00222693" w:rsidRPr="007A327E">
        <w:rPr>
          <w:sz w:val="56"/>
          <w:lang w:val="en-US"/>
        </w:rPr>
        <w:t>for</w:t>
      </w:r>
      <w:r w:rsidR="00677901" w:rsidRPr="007A327E">
        <w:rPr>
          <w:sz w:val="56"/>
          <w:lang w:val="en-US"/>
        </w:rPr>
        <w:t xml:space="preserve"> the </w:t>
      </w:r>
      <w:r w:rsidR="00CB3902">
        <w:rPr>
          <w:sz w:val="56"/>
          <w:lang w:val="en-US"/>
        </w:rPr>
        <w:t>Assistance</w:t>
      </w:r>
      <w:r w:rsidR="00CB3902" w:rsidRPr="007A327E">
        <w:rPr>
          <w:sz w:val="56"/>
          <w:lang w:val="en-US"/>
        </w:rPr>
        <w:t xml:space="preserve"> </w:t>
      </w:r>
      <w:r w:rsidR="00677901" w:rsidRPr="007A327E">
        <w:rPr>
          <w:sz w:val="56"/>
          <w:lang w:val="en-US"/>
        </w:rPr>
        <w:t xml:space="preserve">and </w:t>
      </w:r>
      <w:r w:rsidR="002C16E9" w:rsidRPr="007A327E">
        <w:rPr>
          <w:sz w:val="56"/>
          <w:lang w:val="en-US"/>
        </w:rPr>
        <w:t>P</w:t>
      </w:r>
      <w:r w:rsidR="00677901" w:rsidRPr="007A327E">
        <w:rPr>
          <w:sz w:val="56"/>
          <w:lang w:val="en-US"/>
        </w:rPr>
        <w:t xml:space="preserve">rotection of Women in the </w:t>
      </w:r>
      <w:r w:rsidR="002C16E9" w:rsidRPr="007A327E">
        <w:rPr>
          <w:sz w:val="56"/>
          <w:lang w:val="en-US"/>
        </w:rPr>
        <w:t>C</w:t>
      </w:r>
      <w:r w:rsidR="00677901" w:rsidRPr="007A327E">
        <w:rPr>
          <w:sz w:val="56"/>
          <w:lang w:val="en-US"/>
        </w:rPr>
        <w:t xml:space="preserve">ontext of </w:t>
      </w:r>
      <w:r w:rsidR="002C16E9" w:rsidRPr="007A327E">
        <w:rPr>
          <w:sz w:val="56"/>
          <w:lang w:val="en-US"/>
        </w:rPr>
        <w:t>M</w:t>
      </w:r>
      <w:r w:rsidR="00677901" w:rsidRPr="007A327E">
        <w:rPr>
          <w:sz w:val="56"/>
          <w:lang w:val="en-US"/>
        </w:rPr>
        <w:t>igration</w:t>
      </w:r>
    </w:p>
    <w:p w14:paraId="0541A47E" w14:textId="77777777" w:rsidR="001273AC" w:rsidRPr="007A327E" w:rsidRDefault="001273AC" w:rsidP="001273AC">
      <w:pPr>
        <w:jc w:val="center"/>
        <w:rPr>
          <w:sz w:val="56"/>
          <w:lang w:val="en-US"/>
        </w:rPr>
      </w:pPr>
    </w:p>
    <w:p w14:paraId="425028CD" w14:textId="77777777" w:rsidR="001273AC" w:rsidRPr="007A327E" w:rsidRDefault="001273AC" w:rsidP="001273AC">
      <w:pPr>
        <w:jc w:val="center"/>
        <w:rPr>
          <w:sz w:val="56"/>
          <w:lang w:val="en-US"/>
        </w:rPr>
      </w:pPr>
    </w:p>
    <w:p w14:paraId="2DEE28A3" w14:textId="6539945E" w:rsidR="00C4722D" w:rsidRDefault="00C4722D">
      <w:pPr>
        <w:rPr>
          <w:lang w:val="en-US"/>
        </w:rPr>
      </w:pPr>
      <w:r>
        <w:rPr>
          <w:lang w:val="en-US"/>
        </w:rPr>
        <w:br w:type="page"/>
      </w:r>
    </w:p>
    <w:p w14:paraId="6CFDC43F" w14:textId="77777777" w:rsidR="001273AC" w:rsidRPr="007A327E" w:rsidRDefault="001273AC" w:rsidP="001273AC">
      <w:pPr>
        <w:rPr>
          <w:lang w:val="en-US"/>
        </w:rPr>
      </w:pPr>
    </w:p>
    <w:sdt>
      <w:sdtPr>
        <w:rPr>
          <w:rFonts w:asciiTheme="minorHAnsi" w:eastAsiaTheme="minorHAnsi" w:hAnsiTheme="minorHAnsi" w:cstheme="minorBidi"/>
          <w:color w:val="auto"/>
          <w:sz w:val="22"/>
          <w:szCs w:val="22"/>
          <w:lang w:val="en-US" w:eastAsia="en-US"/>
        </w:rPr>
        <w:id w:val="-1156291394"/>
        <w:docPartObj>
          <w:docPartGallery w:val="Table of Contents"/>
          <w:docPartUnique/>
        </w:docPartObj>
      </w:sdtPr>
      <w:sdtEndPr>
        <w:rPr>
          <w:b/>
          <w:bCs/>
          <w:noProof/>
        </w:rPr>
      </w:sdtEndPr>
      <w:sdtContent>
        <w:p w14:paraId="2C4900CB" w14:textId="77777777" w:rsidR="00C8642F" w:rsidRPr="007A327E" w:rsidRDefault="00C8642F">
          <w:pPr>
            <w:pStyle w:val="TOCHeading"/>
            <w:rPr>
              <w:lang w:val="en-US"/>
            </w:rPr>
          </w:pPr>
          <w:r w:rsidRPr="007A327E">
            <w:rPr>
              <w:lang w:val="en-US"/>
            </w:rPr>
            <w:t>Cont</w:t>
          </w:r>
          <w:bookmarkStart w:id="0" w:name="_GoBack"/>
          <w:bookmarkEnd w:id="0"/>
          <w:r w:rsidRPr="007A327E">
            <w:rPr>
              <w:lang w:val="en-US"/>
            </w:rPr>
            <w:t>ents</w:t>
          </w:r>
        </w:p>
        <w:p w14:paraId="1B8B4263" w14:textId="77777777" w:rsidR="00607845" w:rsidRDefault="00C8642F">
          <w:pPr>
            <w:pStyle w:val="TOC2"/>
            <w:tabs>
              <w:tab w:val="right" w:leader="dot" w:pos="8828"/>
            </w:tabs>
            <w:rPr>
              <w:rFonts w:eastAsiaTheme="minorEastAsia"/>
              <w:noProof/>
              <w:lang w:val="en-US"/>
            </w:rPr>
          </w:pPr>
          <w:r w:rsidRPr="007A327E">
            <w:rPr>
              <w:lang w:val="en-US"/>
            </w:rPr>
            <w:fldChar w:fldCharType="begin"/>
          </w:r>
          <w:r w:rsidRPr="007A327E">
            <w:rPr>
              <w:lang w:val="en-US"/>
            </w:rPr>
            <w:instrText xml:space="preserve"> TOC \o "1-3" \h \z \u </w:instrText>
          </w:r>
          <w:r w:rsidRPr="007A327E">
            <w:rPr>
              <w:lang w:val="en-US"/>
            </w:rPr>
            <w:fldChar w:fldCharType="separate"/>
          </w:r>
          <w:hyperlink w:anchor="_Toc498437176" w:history="1">
            <w:r w:rsidR="00607845" w:rsidRPr="00705D07">
              <w:rPr>
                <w:rStyle w:val="Hyperlink"/>
                <w:noProof/>
                <w:lang w:val="en-US"/>
              </w:rPr>
              <w:t>ACRONYMS</w:t>
            </w:r>
            <w:r w:rsidR="00607845">
              <w:rPr>
                <w:noProof/>
                <w:webHidden/>
              </w:rPr>
              <w:tab/>
            </w:r>
            <w:r w:rsidR="00607845">
              <w:rPr>
                <w:noProof/>
                <w:webHidden/>
              </w:rPr>
              <w:fldChar w:fldCharType="begin"/>
            </w:r>
            <w:r w:rsidR="00607845">
              <w:rPr>
                <w:noProof/>
                <w:webHidden/>
              </w:rPr>
              <w:instrText xml:space="preserve"> PAGEREF _Toc498437176 \h </w:instrText>
            </w:r>
            <w:r w:rsidR="00607845">
              <w:rPr>
                <w:noProof/>
                <w:webHidden/>
              </w:rPr>
            </w:r>
            <w:r w:rsidR="00607845">
              <w:rPr>
                <w:noProof/>
                <w:webHidden/>
              </w:rPr>
              <w:fldChar w:fldCharType="separate"/>
            </w:r>
            <w:r w:rsidR="00607845">
              <w:rPr>
                <w:noProof/>
                <w:webHidden/>
              </w:rPr>
              <w:t>5</w:t>
            </w:r>
            <w:r w:rsidR="00607845">
              <w:rPr>
                <w:noProof/>
                <w:webHidden/>
              </w:rPr>
              <w:fldChar w:fldCharType="end"/>
            </w:r>
          </w:hyperlink>
        </w:p>
        <w:p w14:paraId="487E7E1F" w14:textId="77777777" w:rsidR="00607845" w:rsidRDefault="00607845">
          <w:pPr>
            <w:pStyle w:val="TOC2"/>
            <w:tabs>
              <w:tab w:val="right" w:leader="dot" w:pos="8828"/>
            </w:tabs>
            <w:rPr>
              <w:rFonts w:eastAsiaTheme="minorEastAsia"/>
              <w:noProof/>
              <w:lang w:val="en-US"/>
            </w:rPr>
          </w:pPr>
          <w:hyperlink w:anchor="_Toc498437177" w:history="1">
            <w:r w:rsidRPr="00705D07">
              <w:rPr>
                <w:rStyle w:val="Hyperlink"/>
                <w:noProof/>
                <w:lang w:val="en-US"/>
              </w:rPr>
              <w:t>INTRODUCTION</w:t>
            </w:r>
            <w:r>
              <w:rPr>
                <w:noProof/>
                <w:webHidden/>
              </w:rPr>
              <w:tab/>
            </w:r>
            <w:r>
              <w:rPr>
                <w:noProof/>
                <w:webHidden/>
              </w:rPr>
              <w:fldChar w:fldCharType="begin"/>
            </w:r>
            <w:r>
              <w:rPr>
                <w:noProof/>
                <w:webHidden/>
              </w:rPr>
              <w:instrText xml:space="preserve"> PAGEREF _Toc498437177 \h </w:instrText>
            </w:r>
            <w:r>
              <w:rPr>
                <w:noProof/>
                <w:webHidden/>
              </w:rPr>
            </w:r>
            <w:r>
              <w:rPr>
                <w:noProof/>
                <w:webHidden/>
              </w:rPr>
              <w:fldChar w:fldCharType="separate"/>
            </w:r>
            <w:r>
              <w:rPr>
                <w:noProof/>
                <w:webHidden/>
              </w:rPr>
              <w:t>6</w:t>
            </w:r>
            <w:r>
              <w:rPr>
                <w:noProof/>
                <w:webHidden/>
              </w:rPr>
              <w:fldChar w:fldCharType="end"/>
            </w:r>
          </w:hyperlink>
        </w:p>
        <w:p w14:paraId="37B940E8" w14:textId="77777777" w:rsidR="00607845" w:rsidRDefault="00607845">
          <w:pPr>
            <w:pStyle w:val="TOC1"/>
            <w:tabs>
              <w:tab w:val="right" w:leader="dot" w:pos="8828"/>
            </w:tabs>
            <w:rPr>
              <w:rFonts w:eastAsiaTheme="minorEastAsia"/>
              <w:noProof/>
              <w:lang w:val="en-US"/>
            </w:rPr>
          </w:pPr>
          <w:hyperlink w:anchor="_Toc498437178" w:history="1">
            <w:r w:rsidRPr="00705D07">
              <w:rPr>
                <w:rStyle w:val="Hyperlink"/>
                <w:b/>
                <w:noProof/>
                <w:lang w:val="en-US"/>
              </w:rPr>
              <w:t>OBJECTIVES</w:t>
            </w:r>
            <w:r>
              <w:rPr>
                <w:noProof/>
                <w:webHidden/>
              </w:rPr>
              <w:tab/>
            </w:r>
            <w:r>
              <w:rPr>
                <w:noProof/>
                <w:webHidden/>
              </w:rPr>
              <w:fldChar w:fldCharType="begin"/>
            </w:r>
            <w:r>
              <w:rPr>
                <w:noProof/>
                <w:webHidden/>
              </w:rPr>
              <w:instrText xml:space="preserve"> PAGEREF _Toc498437178 \h </w:instrText>
            </w:r>
            <w:r>
              <w:rPr>
                <w:noProof/>
                <w:webHidden/>
              </w:rPr>
            </w:r>
            <w:r>
              <w:rPr>
                <w:noProof/>
                <w:webHidden/>
              </w:rPr>
              <w:fldChar w:fldCharType="separate"/>
            </w:r>
            <w:r>
              <w:rPr>
                <w:noProof/>
                <w:webHidden/>
              </w:rPr>
              <w:t>8</w:t>
            </w:r>
            <w:r>
              <w:rPr>
                <w:noProof/>
                <w:webHidden/>
              </w:rPr>
              <w:fldChar w:fldCharType="end"/>
            </w:r>
          </w:hyperlink>
        </w:p>
        <w:p w14:paraId="58FBCF5C" w14:textId="77777777" w:rsidR="00607845" w:rsidRDefault="00607845">
          <w:pPr>
            <w:pStyle w:val="TOC2"/>
            <w:tabs>
              <w:tab w:val="right" w:leader="dot" w:pos="8828"/>
            </w:tabs>
            <w:rPr>
              <w:rFonts w:eastAsiaTheme="minorEastAsia"/>
              <w:noProof/>
              <w:lang w:val="en-US"/>
            </w:rPr>
          </w:pPr>
          <w:hyperlink w:anchor="_Toc498437179" w:history="1">
            <w:r w:rsidRPr="00705D07">
              <w:rPr>
                <w:rStyle w:val="Hyperlink"/>
                <w:noProof/>
                <w:lang w:val="en-US"/>
              </w:rPr>
              <w:t>General Objective</w:t>
            </w:r>
            <w:r>
              <w:rPr>
                <w:noProof/>
                <w:webHidden/>
              </w:rPr>
              <w:tab/>
            </w:r>
            <w:r>
              <w:rPr>
                <w:noProof/>
                <w:webHidden/>
              </w:rPr>
              <w:fldChar w:fldCharType="begin"/>
            </w:r>
            <w:r>
              <w:rPr>
                <w:noProof/>
                <w:webHidden/>
              </w:rPr>
              <w:instrText xml:space="preserve"> PAGEREF _Toc498437179 \h </w:instrText>
            </w:r>
            <w:r>
              <w:rPr>
                <w:noProof/>
                <w:webHidden/>
              </w:rPr>
            </w:r>
            <w:r>
              <w:rPr>
                <w:noProof/>
                <w:webHidden/>
              </w:rPr>
              <w:fldChar w:fldCharType="separate"/>
            </w:r>
            <w:r>
              <w:rPr>
                <w:noProof/>
                <w:webHidden/>
              </w:rPr>
              <w:t>8</w:t>
            </w:r>
            <w:r>
              <w:rPr>
                <w:noProof/>
                <w:webHidden/>
              </w:rPr>
              <w:fldChar w:fldCharType="end"/>
            </w:r>
          </w:hyperlink>
        </w:p>
        <w:p w14:paraId="4F4ED669" w14:textId="77777777" w:rsidR="00607845" w:rsidRDefault="00607845">
          <w:pPr>
            <w:pStyle w:val="TOC2"/>
            <w:tabs>
              <w:tab w:val="right" w:leader="dot" w:pos="8828"/>
            </w:tabs>
            <w:rPr>
              <w:rFonts w:eastAsiaTheme="minorEastAsia"/>
              <w:noProof/>
              <w:lang w:val="en-US"/>
            </w:rPr>
          </w:pPr>
          <w:hyperlink w:anchor="_Toc498437180" w:history="1">
            <w:r w:rsidRPr="00705D07">
              <w:rPr>
                <w:rStyle w:val="Hyperlink"/>
                <w:noProof/>
                <w:lang w:val="en-US"/>
              </w:rPr>
              <w:t>Specific Objectives</w:t>
            </w:r>
            <w:r>
              <w:rPr>
                <w:noProof/>
                <w:webHidden/>
              </w:rPr>
              <w:tab/>
            </w:r>
            <w:r>
              <w:rPr>
                <w:noProof/>
                <w:webHidden/>
              </w:rPr>
              <w:fldChar w:fldCharType="begin"/>
            </w:r>
            <w:r>
              <w:rPr>
                <w:noProof/>
                <w:webHidden/>
              </w:rPr>
              <w:instrText xml:space="preserve"> PAGEREF _Toc498437180 \h </w:instrText>
            </w:r>
            <w:r>
              <w:rPr>
                <w:noProof/>
                <w:webHidden/>
              </w:rPr>
            </w:r>
            <w:r>
              <w:rPr>
                <w:noProof/>
                <w:webHidden/>
              </w:rPr>
              <w:fldChar w:fldCharType="separate"/>
            </w:r>
            <w:r>
              <w:rPr>
                <w:noProof/>
                <w:webHidden/>
              </w:rPr>
              <w:t>8</w:t>
            </w:r>
            <w:r>
              <w:rPr>
                <w:noProof/>
                <w:webHidden/>
              </w:rPr>
              <w:fldChar w:fldCharType="end"/>
            </w:r>
          </w:hyperlink>
        </w:p>
        <w:p w14:paraId="1E8459C1" w14:textId="77777777" w:rsidR="00607845" w:rsidRDefault="00607845">
          <w:pPr>
            <w:pStyle w:val="TOC1"/>
            <w:tabs>
              <w:tab w:val="right" w:leader="dot" w:pos="8828"/>
            </w:tabs>
            <w:rPr>
              <w:rFonts w:eastAsiaTheme="minorEastAsia"/>
              <w:noProof/>
              <w:lang w:val="en-US"/>
            </w:rPr>
          </w:pPr>
          <w:hyperlink w:anchor="_Toc498437181" w:history="1">
            <w:r w:rsidRPr="00705D07">
              <w:rPr>
                <w:rStyle w:val="Hyperlink"/>
                <w:b/>
                <w:noProof/>
                <w:lang w:val="en-US"/>
              </w:rPr>
              <w:t>CONCEPTUAL FRAMEWORK AND DEFINITIONS</w:t>
            </w:r>
            <w:r>
              <w:rPr>
                <w:noProof/>
                <w:webHidden/>
              </w:rPr>
              <w:tab/>
            </w:r>
            <w:r>
              <w:rPr>
                <w:noProof/>
                <w:webHidden/>
              </w:rPr>
              <w:fldChar w:fldCharType="begin"/>
            </w:r>
            <w:r>
              <w:rPr>
                <w:noProof/>
                <w:webHidden/>
              </w:rPr>
              <w:instrText xml:space="preserve"> PAGEREF _Toc498437181 \h </w:instrText>
            </w:r>
            <w:r>
              <w:rPr>
                <w:noProof/>
                <w:webHidden/>
              </w:rPr>
            </w:r>
            <w:r>
              <w:rPr>
                <w:noProof/>
                <w:webHidden/>
              </w:rPr>
              <w:fldChar w:fldCharType="separate"/>
            </w:r>
            <w:r>
              <w:rPr>
                <w:noProof/>
                <w:webHidden/>
              </w:rPr>
              <w:t>9</w:t>
            </w:r>
            <w:r>
              <w:rPr>
                <w:noProof/>
                <w:webHidden/>
              </w:rPr>
              <w:fldChar w:fldCharType="end"/>
            </w:r>
          </w:hyperlink>
        </w:p>
        <w:p w14:paraId="56741242" w14:textId="77777777" w:rsidR="00607845" w:rsidRDefault="00607845">
          <w:pPr>
            <w:pStyle w:val="TOC2"/>
            <w:tabs>
              <w:tab w:val="right" w:leader="dot" w:pos="8828"/>
            </w:tabs>
            <w:rPr>
              <w:rFonts w:eastAsiaTheme="minorEastAsia"/>
              <w:noProof/>
              <w:lang w:val="en-US"/>
            </w:rPr>
          </w:pPr>
          <w:hyperlink w:anchor="_Toc498437182" w:history="1">
            <w:r w:rsidRPr="00705D07">
              <w:rPr>
                <w:rStyle w:val="Hyperlink"/>
                <w:noProof/>
                <w:lang w:val="en-US"/>
              </w:rPr>
              <w:t>Adolescent</w:t>
            </w:r>
            <w:r>
              <w:rPr>
                <w:noProof/>
                <w:webHidden/>
              </w:rPr>
              <w:tab/>
            </w:r>
            <w:r>
              <w:rPr>
                <w:noProof/>
                <w:webHidden/>
              </w:rPr>
              <w:fldChar w:fldCharType="begin"/>
            </w:r>
            <w:r>
              <w:rPr>
                <w:noProof/>
                <w:webHidden/>
              </w:rPr>
              <w:instrText xml:space="preserve"> PAGEREF _Toc498437182 \h </w:instrText>
            </w:r>
            <w:r>
              <w:rPr>
                <w:noProof/>
                <w:webHidden/>
              </w:rPr>
            </w:r>
            <w:r>
              <w:rPr>
                <w:noProof/>
                <w:webHidden/>
              </w:rPr>
              <w:fldChar w:fldCharType="separate"/>
            </w:r>
            <w:r>
              <w:rPr>
                <w:noProof/>
                <w:webHidden/>
              </w:rPr>
              <w:t>9</w:t>
            </w:r>
            <w:r>
              <w:rPr>
                <w:noProof/>
                <w:webHidden/>
              </w:rPr>
              <w:fldChar w:fldCharType="end"/>
            </w:r>
          </w:hyperlink>
        </w:p>
        <w:p w14:paraId="3DED6351" w14:textId="77777777" w:rsidR="00607845" w:rsidRDefault="00607845">
          <w:pPr>
            <w:pStyle w:val="TOC2"/>
            <w:tabs>
              <w:tab w:val="right" w:leader="dot" w:pos="8828"/>
            </w:tabs>
            <w:rPr>
              <w:rFonts w:eastAsiaTheme="minorEastAsia"/>
              <w:noProof/>
              <w:lang w:val="en-US"/>
            </w:rPr>
          </w:pPr>
          <w:hyperlink w:anchor="_Toc498437183" w:history="1">
            <w:r w:rsidRPr="00705D07">
              <w:rPr>
                <w:rStyle w:val="Hyperlink"/>
                <w:noProof/>
                <w:lang w:val="en-US"/>
              </w:rPr>
              <w:t>Identification</w:t>
            </w:r>
            <w:r>
              <w:rPr>
                <w:noProof/>
                <w:webHidden/>
              </w:rPr>
              <w:tab/>
            </w:r>
            <w:r>
              <w:rPr>
                <w:noProof/>
                <w:webHidden/>
              </w:rPr>
              <w:fldChar w:fldCharType="begin"/>
            </w:r>
            <w:r>
              <w:rPr>
                <w:noProof/>
                <w:webHidden/>
              </w:rPr>
              <w:instrText xml:space="preserve"> PAGEREF _Toc498437183 \h </w:instrText>
            </w:r>
            <w:r>
              <w:rPr>
                <w:noProof/>
                <w:webHidden/>
              </w:rPr>
            </w:r>
            <w:r>
              <w:rPr>
                <w:noProof/>
                <w:webHidden/>
              </w:rPr>
              <w:fldChar w:fldCharType="separate"/>
            </w:r>
            <w:r>
              <w:rPr>
                <w:noProof/>
                <w:webHidden/>
              </w:rPr>
              <w:t>9</w:t>
            </w:r>
            <w:r>
              <w:rPr>
                <w:noProof/>
                <w:webHidden/>
              </w:rPr>
              <w:fldChar w:fldCharType="end"/>
            </w:r>
          </w:hyperlink>
        </w:p>
        <w:p w14:paraId="5707DF22" w14:textId="77777777" w:rsidR="00607845" w:rsidRDefault="00607845">
          <w:pPr>
            <w:pStyle w:val="TOC2"/>
            <w:tabs>
              <w:tab w:val="right" w:leader="dot" w:pos="8828"/>
            </w:tabs>
            <w:rPr>
              <w:rFonts w:eastAsiaTheme="minorEastAsia"/>
              <w:noProof/>
              <w:lang w:val="en-US"/>
            </w:rPr>
          </w:pPr>
          <w:hyperlink w:anchor="_Toc498437184" w:history="1">
            <w:r w:rsidRPr="00705D07">
              <w:rPr>
                <w:rStyle w:val="Hyperlink"/>
                <w:noProof/>
                <w:lang w:val="en-US"/>
              </w:rPr>
              <w:t>Empowerment</w:t>
            </w:r>
            <w:r>
              <w:rPr>
                <w:noProof/>
                <w:webHidden/>
              </w:rPr>
              <w:tab/>
            </w:r>
            <w:r>
              <w:rPr>
                <w:noProof/>
                <w:webHidden/>
              </w:rPr>
              <w:fldChar w:fldCharType="begin"/>
            </w:r>
            <w:r>
              <w:rPr>
                <w:noProof/>
                <w:webHidden/>
              </w:rPr>
              <w:instrText xml:space="preserve"> PAGEREF _Toc498437184 \h </w:instrText>
            </w:r>
            <w:r>
              <w:rPr>
                <w:noProof/>
                <w:webHidden/>
              </w:rPr>
            </w:r>
            <w:r>
              <w:rPr>
                <w:noProof/>
                <w:webHidden/>
              </w:rPr>
              <w:fldChar w:fldCharType="separate"/>
            </w:r>
            <w:r>
              <w:rPr>
                <w:noProof/>
                <w:webHidden/>
              </w:rPr>
              <w:t>9</w:t>
            </w:r>
            <w:r>
              <w:rPr>
                <w:noProof/>
                <w:webHidden/>
              </w:rPr>
              <w:fldChar w:fldCharType="end"/>
            </w:r>
          </w:hyperlink>
        </w:p>
        <w:p w14:paraId="64080AD8" w14:textId="77777777" w:rsidR="00607845" w:rsidRDefault="00607845">
          <w:pPr>
            <w:pStyle w:val="TOC2"/>
            <w:tabs>
              <w:tab w:val="right" w:leader="dot" w:pos="8828"/>
            </w:tabs>
            <w:rPr>
              <w:rFonts w:eastAsiaTheme="minorEastAsia"/>
              <w:noProof/>
              <w:lang w:val="en-US"/>
            </w:rPr>
          </w:pPr>
          <w:hyperlink w:anchor="_Toc498437185" w:history="1">
            <w:r w:rsidRPr="00705D07">
              <w:rPr>
                <w:rStyle w:val="Hyperlink"/>
                <w:noProof/>
                <w:lang w:val="en-US"/>
              </w:rPr>
              <w:t>Migrant</w:t>
            </w:r>
            <w:r>
              <w:rPr>
                <w:noProof/>
                <w:webHidden/>
              </w:rPr>
              <w:tab/>
            </w:r>
            <w:r>
              <w:rPr>
                <w:noProof/>
                <w:webHidden/>
              </w:rPr>
              <w:fldChar w:fldCharType="begin"/>
            </w:r>
            <w:r>
              <w:rPr>
                <w:noProof/>
                <w:webHidden/>
              </w:rPr>
              <w:instrText xml:space="preserve"> PAGEREF _Toc498437185 \h </w:instrText>
            </w:r>
            <w:r>
              <w:rPr>
                <w:noProof/>
                <w:webHidden/>
              </w:rPr>
            </w:r>
            <w:r>
              <w:rPr>
                <w:noProof/>
                <w:webHidden/>
              </w:rPr>
              <w:fldChar w:fldCharType="separate"/>
            </w:r>
            <w:r>
              <w:rPr>
                <w:noProof/>
                <w:webHidden/>
              </w:rPr>
              <w:t>10</w:t>
            </w:r>
            <w:r>
              <w:rPr>
                <w:noProof/>
                <w:webHidden/>
              </w:rPr>
              <w:fldChar w:fldCharType="end"/>
            </w:r>
          </w:hyperlink>
        </w:p>
        <w:p w14:paraId="2394E519" w14:textId="77777777" w:rsidR="00607845" w:rsidRDefault="00607845">
          <w:pPr>
            <w:pStyle w:val="TOC2"/>
            <w:tabs>
              <w:tab w:val="right" w:leader="dot" w:pos="8828"/>
            </w:tabs>
            <w:rPr>
              <w:rFonts w:eastAsiaTheme="minorEastAsia"/>
              <w:noProof/>
              <w:lang w:val="en-US"/>
            </w:rPr>
          </w:pPr>
          <w:hyperlink w:anchor="_Toc498437186" w:history="1">
            <w:r w:rsidRPr="00705D07">
              <w:rPr>
                <w:rStyle w:val="Hyperlink"/>
                <w:noProof/>
                <w:lang w:val="en-US"/>
              </w:rPr>
              <w:t>Migrant Woman in irregular situation</w:t>
            </w:r>
            <w:r>
              <w:rPr>
                <w:noProof/>
                <w:webHidden/>
              </w:rPr>
              <w:tab/>
            </w:r>
            <w:r>
              <w:rPr>
                <w:noProof/>
                <w:webHidden/>
              </w:rPr>
              <w:fldChar w:fldCharType="begin"/>
            </w:r>
            <w:r>
              <w:rPr>
                <w:noProof/>
                <w:webHidden/>
              </w:rPr>
              <w:instrText xml:space="preserve"> PAGEREF _Toc498437186 \h </w:instrText>
            </w:r>
            <w:r>
              <w:rPr>
                <w:noProof/>
                <w:webHidden/>
              </w:rPr>
            </w:r>
            <w:r>
              <w:rPr>
                <w:noProof/>
                <w:webHidden/>
              </w:rPr>
              <w:fldChar w:fldCharType="separate"/>
            </w:r>
            <w:r>
              <w:rPr>
                <w:noProof/>
                <w:webHidden/>
              </w:rPr>
              <w:t>10</w:t>
            </w:r>
            <w:r>
              <w:rPr>
                <w:noProof/>
                <w:webHidden/>
              </w:rPr>
              <w:fldChar w:fldCharType="end"/>
            </w:r>
          </w:hyperlink>
        </w:p>
        <w:p w14:paraId="2225C7C0" w14:textId="77777777" w:rsidR="00607845" w:rsidRDefault="00607845">
          <w:pPr>
            <w:pStyle w:val="TOC2"/>
            <w:tabs>
              <w:tab w:val="right" w:leader="dot" w:pos="8828"/>
            </w:tabs>
            <w:rPr>
              <w:rFonts w:eastAsiaTheme="minorEastAsia"/>
              <w:noProof/>
              <w:lang w:val="en-US"/>
            </w:rPr>
          </w:pPr>
          <w:hyperlink w:anchor="_Toc498437187" w:history="1">
            <w:r w:rsidRPr="00705D07">
              <w:rPr>
                <w:rStyle w:val="Hyperlink"/>
                <w:noProof/>
                <w:lang w:val="en-US"/>
              </w:rPr>
              <w:t>Child</w:t>
            </w:r>
            <w:r>
              <w:rPr>
                <w:noProof/>
                <w:webHidden/>
              </w:rPr>
              <w:tab/>
            </w:r>
            <w:r>
              <w:rPr>
                <w:noProof/>
                <w:webHidden/>
              </w:rPr>
              <w:fldChar w:fldCharType="begin"/>
            </w:r>
            <w:r>
              <w:rPr>
                <w:noProof/>
                <w:webHidden/>
              </w:rPr>
              <w:instrText xml:space="preserve"> PAGEREF _Toc498437187 \h </w:instrText>
            </w:r>
            <w:r>
              <w:rPr>
                <w:noProof/>
                <w:webHidden/>
              </w:rPr>
            </w:r>
            <w:r>
              <w:rPr>
                <w:noProof/>
                <w:webHidden/>
              </w:rPr>
              <w:fldChar w:fldCharType="separate"/>
            </w:r>
            <w:r>
              <w:rPr>
                <w:noProof/>
                <w:webHidden/>
              </w:rPr>
              <w:t>10</w:t>
            </w:r>
            <w:r>
              <w:rPr>
                <w:noProof/>
                <w:webHidden/>
              </w:rPr>
              <w:fldChar w:fldCharType="end"/>
            </w:r>
          </w:hyperlink>
        </w:p>
        <w:p w14:paraId="1E6CD829" w14:textId="77777777" w:rsidR="00607845" w:rsidRDefault="00607845">
          <w:pPr>
            <w:pStyle w:val="TOC2"/>
            <w:tabs>
              <w:tab w:val="right" w:leader="dot" w:pos="8828"/>
            </w:tabs>
            <w:rPr>
              <w:rFonts w:eastAsiaTheme="minorEastAsia"/>
              <w:noProof/>
              <w:lang w:val="en-US"/>
            </w:rPr>
          </w:pPr>
          <w:hyperlink w:anchor="_Toc498437188" w:history="1">
            <w:r w:rsidRPr="00705D07">
              <w:rPr>
                <w:rStyle w:val="Hyperlink"/>
                <w:noProof/>
                <w:lang w:val="en-US"/>
              </w:rPr>
              <w:t>Accompanied migrant children and adolescents</w:t>
            </w:r>
            <w:r>
              <w:rPr>
                <w:noProof/>
                <w:webHidden/>
              </w:rPr>
              <w:tab/>
            </w:r>
            <w:r>
              <w:rPr>
                <w:noProof/>
                <w:webHidden/>
              </w:rPr>
              <w:fldChar w:fldCharType="begin"/>
            </w:r>
            <w:r>
              <w:rPr>
                <w:noProof/>
                <w:webHidden/>
              </w:rPr>
              <w:instrText xml:space="preserve"> PAGEREF _Toc498437188 \h </w:instrText>
            </w:r>
            <w:r>
              <w:rPr>
                <w:noProof/>
                <w:webHidden/>
              </w:rPr>
            </w:r>
            <w:r>
              <w:rPr>
                <w:noProof/>
                <w:webHidden/>
              </w:rPr>
              <w:fldChar w:fldCharType="separate"/>
            </w:r>
            <w:r>
              <w:rPr>
                <w:noProof/>
                <w:webHidden/>
              </w:rPr>
              <w:t>11</w:t>
            </w:r>
            <w:r>
              <w:rPr>
                <w:noProof/>
                <w:webHidden/>
              </w:rPr>
              <w:fldChar w:fldCharType="end"/>
            </w:r>
          </w:hyperlink>
        </w:p>
        <w:p w14:paraId="50AD5457" w14:textId="77777777" w:rsidR="00607845" w:rsidRDefault="00607845">
          <w:pPr>
            <w:pStyle w:val="TOC2"/>
            <w:tabs>
              <w:tab w:val="right" w:leader="dot" w:pos="8828"/>
            </w:tabs>
            <w:rPr>
              <w:rFonts w:eastAsiaTheme="minorEastAsia"/>
              <w:noProof/>
              <w:lang w:val="en-US"/>
            </w:rPr>
          </w:pPr>
          <w:hyperlink w:anchor="_Toc498437189" w:history="1">
            <w:r w:rsidRPr="00705D07">
              <w:rPr>
                <w:rStyle w:val="Hyperlink"/>
                <w:noProof/>
                <w:lang w:val="en-US"/>
              </w:rPr>
              <w:t>Children who travel with a parent or other relative or adult who, by law or custom, is deemed responsible for caring for them.</w:t>
            </w:r>
            <w:r>
              <w:rPr>
                <w:noProof/>
                <w:webHidden/>
              </w:rPr>
              <w:tab/>
            </w:r>
            <w:r>
              <w:rPr>
                <w:noProof/>
                <w:webHidden/>
              </w:rPr>
              <w:fldChar w:fldCharType="begin"/>
            </w:r>
            <w:r>
              <w:rPr>
                <w:noProof/>
                <w:webHidden/>
              </w:rPr>
              <w:instrText xml:space="preserve"> PAGEREF _Toc498437189 \h </w:instrText>
            </w:r>
            <w:r>
              <w:rPr>
                <w:noProof/>
                <w:webHidden/>
              </w:rPr>
            </w:r>
            <w:r>
              <w:rPr>
                <w:noProof/>
                <w:webHidden/>
              </w:rPr>
              <w:fldChar w:fldCharType="separate"/>
            </w:r>
            <w:r>
              <w:rPr>
                <w:noProof/>
                <w:webHidden/>
              </w:rPr>
              <w:t>11</w:t>
            </w:r>
            <w:r>
              <w:rPr>
                <w:noProof/>
                <w:webHidden/>
              </w:rPr>
              <w:fldChar w:fldCharType="end"/>
            </w:r>
          </w:hyperlink>
        </w:p>
        <w:p w14:paraId="24897755" w14:textId="77777777" w:rsidR="00607845" w:rsidRDefault="00607845">
          <w:pPr>
            <w:pStyle w:val="TOC2"/>
            <w:tabs>
              <w:tab w:val="right" w:leader="dot" w:pos="8828"/>
            </w:tabs>
            <w:rPr>
              <w:rFonts w:eastAsiaTheme="minorEastAsia"/>
              <w:noProof/>
              <w:lang w:val="en-US"/>
            </w:rPr>
          </w:pPr>
          <w:hyperlink w:anchor="_Toc498437190" w:history="1">
            <w:r w:rsidRPr="00705D07">
              <w:rPr>
                <w:rStyle w:val="Hyperlink"/>
                <w:noProof/>
                <w:lang w:val="en-US"/>
              </w:rPr>
              <w:t>Unaccompanied migrant children and adolescents</w:t>
            </w:r>
            <w:r>
              <w:rPr>
                <w:noProof/>
                <w:webHidden/>
              </w:rPr>
              <w:tab/>
            </w:r>
            <w:r>
              <w:rPr>
                <w:noProof/>
                <w:webHidden/>
              </w:rPr>
              <w:fldChar w:fldCharType="begin"/>
            </w:r>
            <w:r>
              <w:rPr>
                <w:noProof/>
                <w:webHidden/>
              </w:rPr>
              <w:instrText xml:space="preserve"> PAGEREF _Toc498437190 \h </w:instrText>
            </w:r>
            <w:r>
              <w:rPr>
                <w:noProof/>
                <w:webHidden/>
              </w:rPr>
            </w:r>
            <w:r>
              <w:rPr>
                <w:noProof/>
                <w:webHidden/>
              </w:rPr>
              <w:fldChar w:fldCharType="separate"/>
            </w:r>
            <w:r>
              <w:rPr>
                <w:noProof/>
                <w:webHidden/>
              </w:rPr>
              <w:t>11</w:t>
            </w:r>
            <w:r>
              <w:rPr>
                <w:noProof/>
                <w:webHidden/>
              </w:rPr>
              <w:fldChar w:fldCharType="end"/>
            </w:r>
          </w:hyperlink>
        </w:p>
        <w:p w14:paraId="48B3B6AB" w14:textId="77777777" w:rsidR="00607845" w:rsidRDefault="00607845">
          <w:pPr>
            <w:pStyle w:val="TOC2"/>
            <w:tabs>
              <w:tab w:val="right" w:leader="dot" w:pos="8828"/>
            </w:tabs>
            <w:rPr>
              <w:rFonts w:eastAsiaTheme="minorEastAsia"/>
              <w:noProof/>
              <w:lang w:val="en-US"/>
            </w:rPr>
          </w:pPr>
          <w:hyperlink w:anchor="_Toc498437191" w:history="1">
            <w:r w:rsidRPr="00705D07">
              <w:rPr>
                <w:rStyle w:val="Hyperlink"/>
                <w:noProof/>
                <w:lang w:val="en-US"/>
              </w:rPr>
              <w:t>Separated migrant child and adolescents</w:t>
            </w:r>
            <w:r>
              <w:rPr>
                <w:noProof/>
                <w:webHidden/>
              </w:rPr>
              <w:tab/>
            </w:r>
            <w:r>
              <w:rPr>
                <w:noProof/>
                <w:webHidden/>
              </w:rPr>
              <w:fldChar w:fldCharType="begin"/>
            </w:r>
            <w:r>
              <w:rPr>
                <w:noProof/>
                <w:webHidden/>
              </w:rPr>
              <w:instrText xml:space="preserve"> PAGEREF _Toc498437191 \h </w:instrText>
            </w:r>
            <w:r>
              <w:rPr>
                <w:noProof/>
                <w:webHidden/>
              </w:rPr>
            </w:r>
            <w:r>
              <w:rPr>
                <w:noProof/>
                <w:webHidden/>
              </w:rPr>
              <w:fldChar w:fldCharType="separate"/>
            </w:r>
            <w:r>
              <w:rPr>
                <w:noProof/>
                <w:webHidden/>
              </w:rPr>
              <w:t>11</w:t>
            </w:r>
            <w:r>
              <w:rPr>
                <w:noProof/>
                <w:webHidden/>
              </w:rPr>
              <w:fldChar w:fldCharType="end"/>
            </w:r>
          </w:hyperlink>
        </w:p>
        <w:p w14:paraId="3173A034" w14:textId="77777777" w:rsidR="00607845" w:rsidRDefault="00607845">
          <w:pPr>
            <w:pStyle w:val="TOC2"/>
            <w:tabs>
              <w:tab w:val="right" w:leader="dot" w:pos="8828"/>
            </w:tabs>
            <w:rPr>
              <w:rFonts w:eastAsiaTheme="minorEastAsia"/>
              <w:noProof/>
              <w:lang w:val="en-US"/>
            </w:rPr>
          </w:pPr>
          <w:hyperlink w:anchor="_Toc498437192" w:history="1">
            <w:r w:rsidRPr="00705D07">
              <w:rPr>
                <w:rStyle w:val="Hyperlink"/>
                <w:noProof/>
                <w:lang w:val="en-US"/>
              </w:rPr>
              <w:t>Children and adolescents, victims of trafficking</w:t>
            </w:r>
            <w:r>
              <w:rPr>
                <w:noProof/>
                <w:webHidden/>
              </w:rPr>
              <w:tab/>
            </w:r>
            <w:r>
              <w:rPr>
                <w:noProof/>
                <w:webHidden/>
              </w:rPr>
              <w:fldChar w:fldCharType="begin"/>
            </w:r>
            <w:r>
              <w:rPr>
                <w:noProof/>
                <w:webHidden/>
              </w:rPr>
              <w:instrText xml:space="preserve"> PAGEREF _Toc498437192 \h </w:instrText>
            </w:r>
            <w:r>
              <w:rPr>
                <w:noProof/>
                <w:webHidden/>
              </w:rPr>
            </w:r>
            <w:r>
              <w:rPr>
                <w:noProof/>
                <w:webHidden/>
              </w:rPr>
              <w:fldChar w:fldCharType="separate"/>
            </w:r>
            <w:r>
              <w:rPr>
                <w:noProof/>
                <w:webHidden/>
              </w:rPr>
              <w:t>11</w:t>
            </w:r>
            <w:r>
              <w:rPr>
                <w:noProof/>
                <w:webHidden/>
              </w:rPr>
              <w:fldChar w:fldCharType="end"/>
            </w:r>
          </w:hyperlink>
        </w:p>
        <w:p w14:paraId="3BD5BBD0" w14:textId="77777777" w:rsidR="00607845" w:rsidRDefault="00607845">
          <w:pPr>
            <w:pStyle w:val="TOC2"/>
            <w:tabs>
              <w:tab w:val="right" w:leader="dot" w:pos="8828"/>
            </w:tabs>
            <w:rPr>
              <w:rFonts w:eastAsiaTheme="minorEastAsia"/>
              <w:noProof/>
              <w:lang w:val="en-US"/>
            </w:rPr>
          </w:pPr>
          <w:hyperlink w:anchor="_Toc498437193" w:history="1">
            <w:r w:rsidRPr="00705D07">
              <w:rPr>
                <w:rStyle w:val="Hyperlink"/>
                <w:noProof/>
                <w:lang w:val="en-US"/>
              </w:rPr>
              <w:t>Refugee children and adolescents</w:t>
            </w:r>
            <w:r>
              <w:rPr>
                <w:noProof/>
                <w:webHidden/>
              </w:rPr>
              <w:tab/>
            </w:r>
            <w:r>
              <w:rPr>
                <w:noProof/>
                <w:webHidden/>
              </w:rPr>
              <w:fldChar w:fldCharType="begin"/>
            </w:r>
            <w:r>
              <w:rPr>
                <w:noProof/>
                <w:webHidden/>
              </w:rPr>
              <w:instrText xml:space="preserve"> PAGEREF _Toc498437193 \h </w:instrText>
            </w:r>
            <w:r>
              <w:rPr>
                <w:noProof/>
                <w:webHidden/>
              </w:rPr>
            </w:r>
            <w:r>
              <w:rPr>
                <w:noProof/>
                <w:webHidden/>
              </w:rPr>
              <w:fldChar w:fldCharType="separate"/>
            </w:r>
            <w:r>
              <w:rPr>
                <w:noProof/>
                <w:webHidden/>
              </w:rPr>
              <w:t>11</w:t>
            </w:r>
            <w:r>
              <w:rPr>
                <w:noProof/>
                <w:webHidden/>
              </w:rPr>
              <w:fldChar w:fldCharType="end"/>
            </w:r>
          </w:hyperlink>
        </w:p>
        <w:p w14:paraId="1192FB00" w14:textId="77777777" w:rsidR="00607845" w:rsidRDefault="00607845">
          <w:pPr>
            <w:pStyle w:val="TOC2"/>
            <w:tabs>
              <w:tab w:val="right" w:leader="dot" w:pos="8828"/>
            </w:tabs>
            <w:rPr>
              <w:rFonts w:eastAsiaTheme="minorEastAsia"/>
              <w:noProof/>
              <w:lang w:val="en-US"/>
            </w:rPr>
          </w:pPr>
          <w:hyperlink w:anchor="_Toc498437194" w:history="1">
            <w:r w:rsidRPr="00705D07">
              <w:rPr>
                <w:rStyle w:val="Hyperlink"/>
                <w:noProof/>
                <w:lang w:val="en-US"/>
              </w:rPr>
              <w:t>Country of Origin</w:t>
            </w:r>
            <w:r>
              <w:rPr>
                <w:noProof/>
                <w:webHidden/>
              </w:rPr>
              <w:tab/>
            </w:r>
            <w:r>
              <w:rPr>
                <w:noProof/>
                <w:webHidden/>
              </w:rPr>
              <w:fldChar w:fldCharType="begin"/>
            </w:r>
            <w:r>
              <w:rPr>
                <w:noProof/>
                <w:webHidden/>
              </w:rPr>
              <w:instrText xml:space="preserve"> PAGEREF _Toc498437194 \h </w:instrText>
            </w:r>
            <w:r>
              <w:rPr>
                <w:noProof/>
                <w:webHidden/>
              </w:rPr>
            </w:r>
            <w:r>
              <w:rPr>
                <w:noProof/>
                <w:webHidden/>
              </w:rPr>
              <w:fldChar w:fldCharType="separate"/>
            </w:r>
            <w:r>
              <w:rPr>
                <w:noProof/>
                <w:webHidden/>
              </w:rPr>
              <w:t>11</w:t>
            </w:r>
            <w:r>
              <w:rPr>
                <w:noProof/>
                <w:webHidden/>
              </w:rPr>
              <w:fldChar w:fldCharType="end"/>
            </w:r>
          </w:hyperlink>
        </w:p>
        <w:p w14:paraId="4EB3D9B5" w14:textId="77777777" w:rsidR="00607845" w:rsidRDefault="00607845">
          <w:pPr>
            <w:pStyle w:val="TOC2"/>
            <w:tabs>
              <w:tab w:val="right" w:leader="dot" w:pos="8828"/>
            </w:tabs>
            <w:rPr>
              <w:rFonts w:eastAsiaTheme="minorEastAsia"/>
              <w:noProof/>
              <w:lang w:val="en-US"/>
            </w:rPr>
          </w:pPr>
          <w:hyperlink w:anchor="_Toc498437195" w:history="1">
            <w:r w:rsidRPr="00705D07">
              <w:rPr>
                <w:rStyle w:val="Hyperlink"/>
                <w:noProof/>
                <w:lang w:val="en-US"/>
              </w:rPr>
              <w:t>Country of Transit</w:t>
            </w:r>
            <w:r>
              <w:rPr>
                <w:noProof/>
                <w:webHidden/>
              </w:rPr>
              <w:tab/>
            </w:r>
            <w:r>
              <w:rPr>
                <w:noProof/>
                <w:webHidden/>
              </w:rPr>
              <w:fldChar w:fldCharType="begin"/>
            </w:r>
            <w:r>
              <w:rPr>
                <w:noProof/>
                <w:webHidden/>
              </w:rPr>
              <w:instrText xml:space="preserve"> PAGEREF _Toc498437195 \h </w:instrText>
            </w:r>
            <w:r>
              <w:rPr>
                <w:noProof/>
                <w:webHidden/>
              </w:rPr>
            </w:r>
            <w:r>
              <w:rPr>
                <w:noProof/>
                <w:webHidden/>
              </w:rPr>
              <w:fldChar w:fldCharType="separate"/>
            </w:r>
            <w:r>
              <w:rPr>
                <w:noProof/>
                <w:webHidden/>
              </w:rPr>
              <w:t>11</w:t>
            </w:r>
            <w:r>
              <w:rPr>
                <w:noProof/>
                <w:webHidden/>
              </w:rPr>
              <w:fldChar w:fldCharType="end"/>
            </w:r>
          </w:hyperlink>
        </w:p>
        <w:p w14:paraId="64B3E31F" w14:textId="77777777" w:rsidR="00607845" w:rsidRDefault="00607845">
          <w:pPr>
            <w:pStyle w:val="TOC2"/>
            <w:tabs>
              <w:tab w:val="right" w:leader="dot" w:pos="8828"/>
            </w:tabs>
            <w:rPr>
              <w:rFonts w:eastAsiaTheme="minorEastAsia"/>
              <w:noProof/>
              <w:lang w:val="en-US"/>
            </w:rPr>
          </w:pPr>
          <w:hyperlink w:anchor="_Toc498437196" w:history="1">
            <w:r w:rsidRPr="00705D07">
              <w:rPr>
                <w:rStyle w:val="Hyperlink"/>
                <w:noProof/>
                <w:lang w:val="en-US"/>
              </w:rPr>
              <w:t>Country of Destination</w:t>
            </w:r>
            <w:r>
              <w:rPr>
                <w:noProof/>
                <w:webHidden/>
              </w:rPr>
              <w:tab/>
            </w:r>
            <w:r>
              <w:rPr>
                <w:noProof/>
                <w:webHidden/>
              </w:rPr>
              <w:fldChar w:fldCharType="begin"/>
            </w:r>
            <w:r>
              <w:rPr>
                <w:noProof/>
                <w:webHidden/>
              </w:rPr>
              <w:instrText xml:space="preserve"> PAGEREF _Toc498437196 \h </w:instrText>
            </w:r>
            <w:r>
              <w:rPr>
                <w:noProof/>
                <w:webHidden/>
              </w:rPr>
            </w:r>
            <w:r>
              <w:rPr>
                <w:noProof/>
                <w:webHidden/>
              </w:rPr>
              <w:fldChar w:fldCharType="separate"/>
            </w:r>
            <w:r>
              <w:rPr>
                <w:noProof/>
                <w:webHidden/>
              </w:rPr>
              <w:t>11</w:t>
            </w:r>
            <w:r>
              <w:rPr>
                <w:noProof/>
                <w:webHidden/>
              </w:rPr>
              <w:fldChar w:fldCharType="end"/>
            </w:r>
          </w:hyperlink>
        </w:p>
        <w:p w14:paraId="641D0B74" w14:textId="77777777" w:rsidR="00607845" w:rsidRDefault="00607845">
          <w:pPr>
            <w:pStyle w:val="TOC2"/>
            <w:tabs>
              <w:tab w:val="right" w:leader="dot" w:pos="8828"/>
            </w:tabs>
            <w:rPr>
              <w:rFonts w:eastAsiaTheme="minorEastAsia"/>
              <w:noProof/>
              <w:lang w:val="en-US"/>
            </w:rPr>
          </w:pPr>
          <w:hyperlink w:anchor="_Toc498437197" w:history="1">
            <w:r w:rsidRPr="00705D07">
              <w:rPr>
                <w:rStyle w:val="Hyperlink"/>
                <w:noProof/>
                <w:lang w:val="en-US"/>
              </w:rPr>
              <w:t>Country of Return</w:t>
            </w:r>
            <w:r>
              <w:rPr>
                <w:noProof/>
                <w:webHidden/>
              </w:rPr>
              <w:tab/>
            </w:r>
            <w:r>
              <w:rPr>
                <w:noProof/>
                <w:webHidden/>
              </w:rPr>
              <w:fldChar w:fldCharType="begin"/>
            </w:r>
            <w:r>
              <w:rPr>
                <w:noProof/>
                <w:webHidden/>
              </w:rPr>
              <w:instrText xml:space="preserve"> PAGEREF _Toc498437197 \h </w:instrText>
            </w:r>
            <w:r>
              <w:rPr>
                <w:noProof/>
                <w:webHidden/>
              </w:rPr>
            </w:r>
            <w:r>
              <w:rPr>
                <w:noProof/>
                <w:webHidden/>
              </w:rPr>
              <w:fldChar w:fldCharType="separate"/>
            </w:r>
            <w:r>
              <w:rPr>
                <w:noProof/>
                <w:webHidden/>
              </w:rPr>
              <w:t>12</w:t>
            </w:r>
            <w:r>
              <w:rPr>
                <w:noProof/>
                <w:webHidden/>
              </w:rPr>
              <w:fldChar w:fldCharType="end"/>
            </w:r>
          </w:hyperlink>
        </w:p>
        <w:p w14:paraId="494D5042" w14:textId="77777777" w:rsidR="00607845" w:rsidRDefault="00607845">
          <w:pPr>
            <w:pStyle w:val="TOC2"/>
            <w:tabs>
              <w:tab w:val="right" w:leader="dot" w:pos="8828"/>
            </w:tabs>
            <w:rPr>
              <w:rFonts w:eastAsiaTheme="minorEastAsia"/>
              <w:noProof/>
              <w:lang w:val="en-US"/>
            </w:rPr>
          </w:pPr>
          <w:hyperlink w:anchor="_Toc498437198" w:history="1">
            <w:r w:rsidRPr="00705D07">
              <w:rPr>
                <w:rStyle w:val="Hyperlink"/>
                <w:noProof/>
                <w:lang w:val="en-US"/>
              </w:rPr>
              <w:t>Reception</w:t>
            </w:r>
            <w:r>
              <w:rPr>
                <w:noProof/>
                <w:webHidden/>
              </w:rPr>
              <w:tab/>
            </w:r>
            <w:r>
              <w:rPr>
                <w:noProof/>
                <w:webHidden/>
              </w:rPr>
              <w:fldChar w:fldCharType="begin"/>
            </w:r>
            <w:r>
              <w:rPr>
                <w:noProof/>
                <w:webHidden/>
              </w:rPr>
              <w:instrText xml:space="preserve"> PAGEREF _Toc498437198 \h </w:instrText>
            </w:r>
            <w:r>
              <w:rPr>
                <w:noProof/>
                <w:webHidden/>
              </w:rPr>
            </w:r>
            <w:r>
              <w:rPr>
                <w:noProof/>
                <w:webHidden/>
              </w:rPr>
              <w:fldChar w:fldCharType="separate"/>
            </w:r>
            <w:r>
              <w:rPr>
                <w:noProof/>
                <w:webHidden/>
              </w:rPr>
              <w:t>12</w:t>
            </w:r>
            <w:r>
              <w:rPr>
                <w:noProof/>
                <w:webHidden/>
              </w:rPr>
              <w:fldChar w:fldCharType="end"/>
            </w:r>
          </w:hyperlink>
        </w:p>
        <w:p w14:paraId="360CDC21" w14:textId="77777777" w:rsidR="00607845" w:rsidRDefault="00607845">
          <w:pPr>
            <w:pStyle w:val="TOC2"/>
            <w:tabs>
              <w:tab w:val="right" w:leader="dot" w:pos="8828"/>
            </w:tabs>
            <w:rPr>
              <w:rFonts w:eastAsiaTheme="minorEastAsia"/>
              <w:noProof/>
              <w:lang w:val="en-US"/>
            </w:rPr>
          </w:pPr>
          <w:hyperlink w:anchor="_Toc498437199" w:history="1">
            <w:r w:rsidRPr="00705D07">
              <w:rPr>
                <w:rStyle w:val="Hyperlink"/>
                <w:noProof/>
                <w:lang w:val="en-US"/>
              </w:rPr>
              <w:t>Reintegration</w:t>
            </w:r>
            <w:r>
              <w:rPr>
                <w:noProof/>
                <w:webHidden/>
              </w:rPr>
              <w:tab/>
            </w:r>
            <w:r>
              <w:rPr>
                <w:noProof/>
                <w:webHidden/>
              </w:rPr>
              <w:fldChar w:fldCharType="begin"/>
            </w:r>
            <w:r>
              <w:rPr>
                <w:noProof/>
                <w:webHidden/>
              </w:rPr>
              <w:instrText xml:space="preserve"> PAGEREF _Toc498437199 \h </w:instrText>
            </w:r>
            <w:r>
              <w:rPr>
                <w:noProof/>
                <w:webHidden/>
              </w:rPr>
            </w:r>
            <w:r>
              <w:rPr>
                <w:noProof/>
                <w:webHidden/>
              </w:rPr>
              <w:fldChar w:fldCharType="separate"/>
            </w:r>
            <w:r>
              <w:rPr>
                <w:noProof/>
                <w:webHidden/>
              </w:rPr>
              <w:t>12</w:t>
            </w:r>
            <w:r>
              <w:rPr>
                <w:noProof/>
                <w:webHidden/>
              </w:rPr>
              <w:fldChar w:fldCharType="end"/>
            </w:r>
          </w:hyperlink>
        </w:p>
        <w:p w14:paraId="2665A3E6" w14:textId="77777777" w:rsidR="00607845" w:rsidRDefault="00607845">
          <w:pPr>
            <w:pStyle w:val="TOC2"/>
            <w:tabs>
              <w:tab w:val="right" w:leader="dot" w:pos="8828"/>
            </w:tabs>
            <w:rPr>
              <w:rFonts w:eastAsiaTheme="minorEastAsia"/>
              <w:noProof/>
              <w:lang w:val="en-US"/>
            </w:rPr>
          </w:pPr>
          <w:hyperlink w:anchor="_Toc498437200" w:history="1">
            <w:r w:rsidRPr="00705D07">
              <w:rPr>
                <w:rStyle w:val="Hyperlink"/>
                <w:noProof/>
                <w:lang w:val="en-US"/>
              </w:rPr>
              <w:t>The Critical Route of Protection and Assistance</w:t>
            </w:r>
            <w:r>
              <w:rPr>
                <w:noProof/>
                <w:webHidden/>
              </w:rPr>
              <w:tab/>
            </w:r>
            <w:r>
              <w:rPr>
                <w:noProof/>
                <w:webHidden/>
              </w:rPr>
              <w:fldChar w:fldCharType="begin"/>
            </w:r>
            <w:r>
              <w:rPr>
                <w:noProof/>
                <w:webHidden/>
              </w:rPr>
              <w:instrText xml:space="preserve"> PAGEREF _Toc498437200 \h </w:instrText>
            </w:r>
            <w:r>
              <w:rPr>
                <w:noProof/>
                <w:webHidden/>
              </w:rPr>
            </w:r>
            <w:r>
              <w:rPr>
                <w:noProof/>
                <w:webHidden/>
              </w:rPr>
              <w:fldChar w:fldCharType="separate"/>
            </w:r>
            <w:r>
              <w:rPr>
                <w:noProof/>
                <w:webHidden/>
              </w:rPr>
              <w:t>12</w:t>
            </w:r>
            <w:r>
              <w:rPr>
                <w:noProof/>
                <w:webHidden/>
              </w:rPr>
              <w:fldChar w:fldCharType="end"/>
            </w:r>
          </w:hyperlink>
        </w:p>
        <w:p w14:paraId="244D7417" w14:textId="77777777" w:rsidR="00607845" w:rsidRDefault="00607845">
          <w:pPr>
            <w:pStyle w:val="TOC2"/>
            <w:tabs>
              <w:tab w:val="right" w:leader="dot" w:pos="8828"/>
            </w:tabs>
            <w:rPr>
              <w:rFonts w:eastAsiaTheme="minorEastAsia"/>
              <w:noProof/>
              <w:lang w:val="en-US"/>
            </w:rPr>
          </w:pPr>
          <w:hyperlink w:anchor="_Toc498437201" w:history="1">
            <w:r w:rsidRPr="00705D07">
              <w:rPr>
                <w:rStyle w:val="Hyperlink"/>
                <w:noProof/>
                <w:lang w:val="en-US"/>
              </w:rPr>
              <w:t>Gender-based violence</w:t>
            </w:r>
            <w:r>
              <w:rPr>
                <w:noProof/>
                <w:webHidden/>
              </w:rPr>
              <w:tab/>
            </w:r>
            <w:r>
              <w:rPr>
                <w:noProof/>
                <w:webHidden/>
              </w:rPr>
              <w:fldChar w:fldCharType="begin"/>
            </w:r>
            <w:r>
              <w:rPr>
                <w:noProof/>
                <w:webHidden/>
              </w:rPr>
              <w:instrText xml:space="preserve"> PAGEREF _Toc498437201 \h </w:instrText>
            </w:r>
            <w:r>
              <w:rPr>
                <w:noProof/>
                <w:webHidden/>
              </w:rPr>
            </w:r>
            <w:r>
              <w:rPr>
                <w:noProof/>
                <w:webHidden/>
              </w:rPr>
              <w:fldChar w:fldCharType="separate"/>
            </w:r>
            <w:r>
              <w:rPr>
                <w:noProof/>
                <w:webHidden/>
              </w:rPr>
              <w:t>13</w:t>
            </w:r>
            <w:r>
              <w:rPr>
                <w:noProof/>
                <w:webHidden/>
              </w:rPr>
              <w:fldChar w:fldCharType="end"/>
            </w:r>
          </w:hyperlink>
        </w:p>
        <w:p w14:paraId="4A6B5F69" w14:textId="77777777" w:rsidR="00607845" w:rsidRDefault="00607845">
          <w:pPr>
            <w:pStyle w:val="TOC2"/>
            <w:tabs>
              <w:tab w:val="right" w:leader="dot" w:pos="8828"/>
            </w:tabs>
            <w:rPr>
              <w:rFonts w:eastAsiaTheme="minorEastAsia"/>
              <w:noProof/>
              <w:lang w:val="en-US"/>
            </w:rPr>
          </w:pPr>
          <w:hyperlink w:anchor="_Toc498437202" w:history="1">
            <w:r w:rsidRPr="00705D07">
              <w:rPr>
                <w:rStyle w:val="Hyperlink"/>
                <w:noProof/>
                <w:lang w:val="en-US"/>
              </w:rPr>
              <w:t>Human Rights Based Approach</w:t>
            </w:r>
            <w:r>
              <w:rPr>
                <w:noProof/>
                <w:webHidden/>
              </w:rPr>
              <w:tab/>
            </w:r>
            <w:r>
              <w:rPr>
                <w:noProof/>
                <w:webHidden/>
              </w:rPr>
              <w:fldChar w:fldCharType="begin"/>
            </w:r>
            <w:r>
              <w:rPr>
                <w:noProof/>
                <w:webHidden/>
              </w:rPr>
              <w:instrText xml:space="preserve"> PAGEREF _Toc498437202 \h </w:instrText>
            </w:r>
            <w:r>
              <w:rPr>
                <w:noProof/>
                <w:webHidden/>
              </w:rPr>
            </w:r>
            <w:r>
              <w:rPr>
                <w:noProof/>
                <w:webHidden/>
              </w:rPr>
              <w:fldChar w:fldCharType="separate"/>
            </w:r>
            <w:r>
              <w:rPr>
                <w:noProof/>
                <w:webHidden/>
              </w:rPr>
              <w:t>14</w:t>
            </w:r>
            <w:r>
              <w:rPr>
                <w:noProof/>
                <w:webHidden/>
              </w:rPr>
              <w:fldChar w:fldCharType="end"/>
            </w:r>
          </w:hyperlink>
        </w:p>
        <w:p w14:paraId="14381CCF" w14:textId="77777777" w:rsidR="00607845" w:rsidRDefault="00607845">
          <w:pPr>
            <w:pStyle w:val="TOC2"/>
            <w:tabs>
              <w:tab w:val="right" w:leader="dot" w:pos="8828"/>
            </w:tabs>
            <w:rPr>
              <w:rFonts w:eastAsiaTheme="minorEastAsia"/>
              <w:noProof/>
              <w:lang w:val="en-US"/>
            </w:rPr>
          </w:pPr>
          <w:hyperlink w:anchor="_Toc498437203" w:history="1">
            <w:r w:rsidRPr="00705D07">
              <w:rPr>
                <w:rStyle w:val="Hyperlink"/>
                <w:noProof/>
                <w:lang w:val="en-US"/>
              </w:rPr>
              <w:t>Gender Equality Approach</w:t>
            </w:r>
            <w:r>
              <w:rPr>
                <w:noProof/>
                <w:webHidden/>
              </w:rPr>
              <w:tab/>
            </w:r>
            <w:r>
              <w:rPr>
                <w:noProof/>
                <w:webHidden/>
              </w:rPr>
              <w:fldChar w:fldCharType="begin"/>
            </w:r>
            <w:r>
              <w:rPr>
                <w:noProof/>
                <w:webHidden/>
              </w:rPr>
              <w:instrText xml:space="preserve"> PAGEREF _Toc498437203 \h </w:instrText>
            </w:r>
            <w:r>
              <w:rPr>
                <w:noProof/>
                <w:webHidden/>
              </w:rPr>
            </w:r>
            <w:r>
              <w:rPr>
                <w:noProof/>
                <w:webHidden/>
              </w:rPr>
              <w:fldChar w:fldCharType="separate"/>
            </w:r>
            <w:r>
              <w:rPr>
                <w:noProof/>
                <w:webHidden/>
              </w:rPr>
              <w:t>15</w:t>
            </w:r>
            <w:r>
              <w:rPr>
                <w:noProof/>
                <w:webHidden/>
              </w:rPr>
              <w:fldChar w:fldCharType="end"/>
            </w:r>
          </w:hyperlink>
        </w:p>
        <w:p w14:paraId="47B5E69F" w14:textId="77777777" w:rsidR="00607845" w:rsidRDefault="00607845">
          <w:pPr>
            <w:pStyle w:val="TOC2"/>
            <w:tabs>
              <w:tab w:val="right" w:leader="dot" w:pos="8828"/>
            </w:tabs>
            <w:rPr>
              <w:rFonts w:eastAsiaTheme="minorEastAsia"/>
              <w:noProof/>
              <w:lang w:val="en-US"/>
            </w:rPr>
          </w:pPr>
          <w:hyperlink w:anchor="_Toc498437204" w:history="1">
            <w:r w:rsidRPr="00705D07">
              <w:rPr>
                <w:rStyle w:val="Hyperlink"/>
                <w:noProof/>
                <w:lang w:val="en-US"/>
              </w:rPr>
              <w:t xml:space="preserve">Gender Equality refers to the equal rights, responsibilities and opportunities of women and men and girls and boys. Equality does not mean that women and men will become the same but that women’s and men’s rights, responsibilities and opportunities will not depend on whether they are born male or female. Gender equality implies that the interests, needs and priorities of both women and men are taken into consideration, recognizing the diversity of different groups of </w:t>
            </w:r>
            <w:r w:rsidRPr="00705D07">
              <w:rPr>
                <w:rStyle w:val="Hyperlink"/>
                <w:noProof/>
                <w:lang w:val="en-US"/>
              </w:rPr>
              <w:lastRenderedPageBreak/>
              <w:t>women and men. Gender equality is not a women’s issue but should concern and fully engage men as well as women. Equality between women and men is seen both as a human rights issue and as a precondition for, and indicator of, sustainable people-centered development.</w:t>
            </w:r>
            <w:r>
              <w:rPr>
                <w:noProof/>
                <w:webHidden/>
              </w:rPr>
              <w:tab/>
            </w:r>
            <w:r>
              <w:rPr>
                <w:noProof/>
                <w:webHidden/>
              </w:rPr>
              <w:fldChar w:fldCharType="begin"/>
            </w:r>
            <w:r>
              <w:rPr>
                <w:noProof/>
                <w:webHidden/>
              </w:rPr>
              <w:instrText xml:space="preserve"> PAGEREF _Toc498437204 \h </w:instrText>
            </w:r>
            <w:r>
              <w:rPr>
                <w:noProof/>
                <w:webHidden/>
              </w:rPr>
            </w:r>
            <w:r>
              <w:rPr>
                <w:noProof/>
                <w:webHidden/>
              </w:rPr>
              <w:fldChar w:fldCharType="separate"/>
            </w:r>
            <w:r>
              <w:rPr>
                <w:noProof/>
                <w:webHidden/>
              </w:rPr>
              <w:t>15</w:t>
            </w:r>
            <w:r>
              <w:rPr>
                <w:noProof/>
                <w:webHidden/>
              </w:rPr>
              <w:fldChar w:fldCharType="end"/>
            </w:r>
          </w:hyperlink>
        </w:p>
        <w:p w14:paraId="285D4F29" w14:textId="77777777" w:rsidR="00607845" w:rsidRDefault="00607845">
          <w:pPr>
            <w:pStyle w:val="TOC2"/>
            <w:tabs>
              <w:tab w:val="right" w:leader="dot" w:pos="8828"/>
            </w:tabs>
            <w:rPr>
              <w:rFonts w:eastAsiaTheme="minorEastAsia"/>
              <w:noProof/>
              <w:lang w:val="en-US"/>
            </w:rPr>
          </w:pPr>
          <w:hyperlink w:anchor="_Toc498437205" w:history="1">
            <w:r w:rsidRPr="00705D07">
              <w:rPr>
                <w:rStyle w:val="Hyperlink"/>
                <w:noProof/>
                <w:lang w:val="en-US"/>
              </w:rPr>
              <w:t>The gender equality approach to these guidelines refers to the care and protection of women (which includes girls and adolescent women). The gender approach should be noted both when substantiating the document and when proposing actions to overcome the gender gaps in migration.</w:t>
            </w:r>
            <w:r>
              <w:rPr>
                <w:noProof/>
                <w:webHidden/>
              </w:rPr>
              <w:tab/>
            </w:r>
            <w:r>
              <w:rPr>
                <w:noProof/>
                <w:webHidden/>
              </w:rPr>
              <w:fldChar w:fldCharType="begin"/>
            </w:r>
            <w:r>
              <w:rPr>
                <w:noProof/>
                <w:webHidden/>
              </w:rPr>
              <w:instrText xml:space="preserve"> PAGEREF _Toc498437205 \h </w:instrText>
            </w:r>
            <w:r>
              <w:rPr>
                <w:noProof/>
                <w:webHidden/>
              </w:rPr>
            </w:r>
            <w:r>
              <w:rPr>
                <w:noProof/>
                <w:webHidden/>
              </w:rPr>
              <w:fldChar w:fldCharType="separate"/>
            </w:r>
            <w:r>
              <w:rPr>
                <w:noProof/>
                <w:webHidden/>
              </w:rPr>
              <w:t>15</w:t>
            </w:r>
            <w:r>
              <w:rPr>
                <w:noProof/>
                <w:webHidden/>
              </w:rPr>
              <w:fldChar w:fldCharType="end"/>
            </w:r>
          </w:hyperlink>
        </w:p>
        <w:p w14:paraId="1EB292DE" w14:textId="77777777" w:rsidR="00607845" w:rsidRDefault="00607845">
          <w:pPr>
            <w:pStyle w:val="TOC2"/>
            <w:tabs>
              <w:tab w:val="right" w:leader="dot" w:pos="8828"/>
            </w:tabs>
            <w:rPr>
              <w:rFonts w:eastAsiaTheme="minorEastAsia"/>
              <w:noProof/>
              <w:lang w:val="en-US"/>
            </w:rPr>
          </w:pPr>
          <w:hyperlink w:anchor="_Toc498437206" w:history="1">
            <w:r w:rsidRPr="00705D07">
              <w:rPr>
                <w:rStyle w:val="Hyperlink"/>
                <w:noProof/>
                <w:lang w:val="en-US"/>
              </w:rPr>
              <w:t>Starting from the definition of gender from a human rights approach, it is also important to highlight the specialty that requires the protection and assistance of migrant women and girls.</w:t>
            </w:r>
            <w:r>
              <w:rPr>
                <w:noProof/>
                <w:webHidden/>
              </w:rPr>
              <w:tab/>
            </w:r>
            <w:r>
              <w:rPr>
                <w:noProof/>
                <w:webHidden/>
              </w:rPr>
              <w:fldChar w:fldCharType="begin"/>
            </w:r>
            <w:r>
              <w:rPr>
                <w:noProof/>
                <w:webHidden/>
              </w:rPr>
              <w:instrText xml:space="preserve"> PAGEREF _Toc498437206 \h </w:instrText>
            </w:r>
            <w:r>
              <w:rPr>
                <w:noProof/>
                <w:webHidden/>
              </w:rPr>
            </w:r>
            <w:r>
              <w:rPr>
                <w:noProof/>
                <w:webHidden/>
              </w:rPr>
              <w:fldChar w:fldCharType="separate"/>
            </w:r>
            <w:r>
              <w:rPr>
                <w:noProof/>
                <w:webHidden/>
              </w:rPr>
              <w:t>15</w:t>
            </w:r>
            <w:r>
              <w:rPr>
                <w:noProof/>
                <w:webHidden/>
              </w:rPr>
              <w:fldChar w:fldCharType="end"/>
            </w:r>
          </w:hyperlink>
        </w:p>
        <w:p w14:paraId="43B90040" w14:textId="77777777" w:rsidR="00607845" w:rsidRDefault="00607845">
          <w:pPr>
            <w:pStyle w:val="TOC2"/>
            <w:tabs>
              <w:tab w:val="right" w:leader="dot" w:pos="8828"/>
            </w:tabs>
            <w:rPr>
              <w:rFonts w:eastAsiaTheme="minorEastAsia"/>
              <w:noProof/>
              <w:lang w:val="en-US"/>
            </w:rPr>
          </w:pPr>
          <w:hyperlink w:anchor="_Toc498437207" w:history="1">
            <w:r w:rsidRPr="00705D07">
              <w:rPr>
                <w:rStyle w:val="Hyperlink"/>
                <w:noProof/>
                <w:lang w:val="en-US"/>
              </w:rPr>
              <w:t>Social patterns around gender and distinctions by sex mark, explain and justify inequalities and unequal power relations that limit or impede the opportunities and living conditions of girls and women. The application of this approach promotes the matching of people's conditions so that specific needs can be identified, both in their social context and in their immediate activities to ensure the deployment of affirmative actions and the existence of effective protection mechanisms between the responsible institutions.</w:t>
            </w:r>
            <w:r>
              <w:rPr>
                <w:noProof/>
                <w:webHidden/>
              </w:rPr>
              <w:tab/>
            </w:r>
            <w:r>
              <w:rPr>
                <w:noProof/>
                <w:webHidden/>
              </w:rPr>
              <w:fldChar w:fldCharType="begin"/>
            </w:r>
            <w:r>
              <w:rPr>
                <w:noProof/>
                <w:webHidden/>
              </w:rPr>
              <w:instrText xml:space="preserve"> PAGEREF _Toc498437207 \h </w:instrText>
            </w:r>
            <w:r>
              <w:rPr>
                <w:noProof/>
                <w:webHidden/>
              </w:rPr>
            </w:r>
            <w:r>
              <w:rPr>
                <w:noProof/>
                <w:webHidden/>
              </w:rPr>
              <w:fldChar w:fldCharType="separate"/>
            </w:r>
            <w:r>
              <w:rPr>
                <w:noProof/>
                <w:webHidden/>
              </w:rPr>
              <w:t>15</w:t>
            </w:r>
            <w:r>
              <w:rPr>
                <w:noProof/>
                <w:webHidden/>
              </w:rPr>
              <w:fldChar w:fldCharType="end"/>
            </w:r>
          </w:hyperlink>
        </w:p>
        <w:p w14:paraId="2B4B7A88" w14:textId="77777777" w:rsidR="00607845" w:rsidRDefault="00607845">
          <w:pPr>
            <w:pStyle w:val="TOC2"/>
            <w:tabs>
              <w:tab w:val="right" w:leader="dot" w:pos="8828"/>
            </w:tabs>
            <w:rPr>
              <w:rFonts w:eastAsiaTheme="minorEastAsia"/>
              <w:noProof/>
              <w:lang w:val="en-US"/>
            </w:rPr>
          </w:pPr>
          <w:hyperlink w:anchor="_Toc498437208" w:history="1">
            <w:r w:rsidRPr="00705D07">
              <w:rPr>
                <w:rStyle w:val="Hyperlink"/>
                <w:noProof/>
                <w:lang w:val="en-US"/>
              </w:rPr>
              <w:t>Intergenerational Approach</w:t>
            </w:r>
            <w:r>
              <w:rPr>
                <w:noProof/>
                <w:webHidden/>
              </w:rPr>
              <w:tab/>
            </w:r>
            <w:r>
              <w:rPr>
                <w:noProof/>
                <w:webHidden/>
              </w:rPr>
              <w:fldChar w:fldCharType="begin"/>
            </w:r>
            <w:r>
              <w:rPr>
                <w:noProof/>
                <w:webHidden/>
              </w:rPr>
              <w:instrText xml:space="preserve"> PAGEREF _Toc498437208 \h </w:instrText>
            </w:r>
            <w:r>
              <w:rPr>
                <w:noProof/>
                <w:webHidden/>
              </w:rPr>
            </w:r>
            <w:r>
              <w:rPr>
                <w:noProof/>
                <w:webHidden/>
              </w:rPr>
              <w:fldChar w:fldCharType="separate"/>
            </w:r>
            <w:r>
              <w:rPr>
                <w:noProof/>
                <w:webHidden/>
              </w:rPr>
              <w:t>15</w:t>
            </w:r>
            <w:r>
              <w:rPr>
                <w:noProof/>
                <w:webHidden/>
              </w:rPr>
              <w:fldChar w:fldCharType="end"/>
            </w:r>
          </w:hyperlink>
        </w:p>
        <w:p w14:paraId="09A880BC" w14:textId="77777777" w:rsidR="00607845" w:rsidRDefault="00607845">
          <w:pPr>
            <w:pStyle w:val="TOC2"/>
            <w:tabs>
              <w:tab w:val="right" w:leader="dot" w:pos="8828"/>
            </w:tabs>
            <w:rPr>
              <w:rFonts w:eastAsiaTheme="minorEastAsia"/>
              <w:noProof/>
              <w:lang w:val="en-US"/>
            </w:rPr>
          </w:pPr>
          <w:hyperlink w:anchor="_Toc498437209" w:history="1">
            <w:r w:rsidRPr="00705D07">
              <w:rPr>
                <w:rStyle w:val="Hyperlink"/>
                <w:noProof/>
                <w:lang w:val="en-US"/>
              </w:rPr>
              <w:t xml:space="preserve">The intergenerational approach recognizes that all public policy actions or actions carried out by different actors, as well as institutional practices and dispositions, should offer indications to develop capacities that strengthen the establishment of discriminatory relationships and optimize the present potential of the relations of collaboration and intergenerational complementarity. In itself it allows us to see and analyze the social reality, making visible the inequalities and discriminations within the generational groups and between generations. </w:t>
            </w:r>
            <w:r>
              <w:rPr>
                <w:noProof/>
                <w:webHidden/>
              </w:rPr>
              <w:tab/>
            </w:r>
            <w:r>
              <w:rPr>
                <w:noProof/>
                <w:webHidden/>
              </w:rPr>
              <w:fldChar w:fldCharType="begin"/>
            </w:r>
            <w:r>
              <w:rPr>
                <w:noProof/>
                <w:webHidden/>
              </w:rPr>
              <w:instrText xml:space="preserve"> PAGEREF _Toc498437209 \h </w:instrText>
            </w:r>
            <w:r>
              <w:rPr>
                <w:noProof/>
                <w:webHidden/>
              </w:rPr>
            </w:r>
            <w:r>
              <w:rPr>
                <w:noProof/>
                <w:webHidden/>
              </w:rPr>
              <w:fldChar w:fldCharType="separate"/>
            </w:r>
            <w:r>
              <w:rPr>
                <w:noProof/>
                <w:webHidden/>
              </w:rPr>
              <w:t>15</w:t>
            </w:r>
            <w:r>
              <w:rPr>
                <w:noProof/>
                <w:webHidden/>
              </w:rPr>
              <w:fldChar w:fldCharType="end"/>
            </w:r>
          </w:hyperlink>
        </w:p>
        <w:p w14:paraId="205F7129" w14:textId="77777777" w:rsidR="00607845" w:rsidRDefault="00607845">
          <w:pPr>
            <w:pStyle w:val="TOC2"/>
            <w:tabs>
              <w:tab w:val="right" w:leader="dot" w:pos="8828"/>
            </w:tabs>
            <w:rPr>
              <w:rFonts w:eastAsiaTheme="minorEastAsia"/>
              <w:noProof/>
              <w:lang w:val="en-US"/>
            </w:rPr>
          </w:pPr>
          <w:hyperlink w:anchor="_Toc498437210" w:history="1">
            <w:r w:rsidRPr="00705D07">
              <w:rPr>
                <w:rStyle w:val="Hyperlink"/>
                <w:rFonts w:cstheme="minorHAnsi"/>
                <w:noProof/>
                <w:lang w:val="en-US"/>
              </w:rPr>
              <w:t>Intersectionality Approach</w:t>
            </w:r>
            <w:r>
              <w:rPr>
                <w:noProof/>
                <w:webHidden/>
              </w:rPr>
              <w:tab/>
            </w:r>
            <w:r>
              <w:rPr>
                <w:noProof/>
                <w:webHidden/>
              </w:rPr>
              <w:fldChar w:fldCharType="begin"/>
            </w:r>
            <w:r>
              <w:rPr>
                <w:noProof/>
                <w:webHidden/>
              </w:rPr>
              <w:instrText xml:space="preserve"> PAGEREF _Toc498437210 \h </w:instrText>
            </w:r>
            <w:r>
              <w:rPr>
                <w:noProof/>
                <w:webHidden/>
              </w:rPr>
            </w:r>
            <w:r>
              <w:rPr>
                <w:noProof/>
                <w:webHidden/>
              </w:rPr>
              <w:fldChar w:fldCharType="separate"/>
            </w:r>
            <w:r>
              <w:rPr>
                <w:noProof/>
                <w:webHidden/>
              </w:rPr>
              <w:t>15</w:t>
            </w:r>
            <w:r>
              <w:rPr>
                <w:noProof/>
                <w:webHidden/>
              </w:rPr>
              <w:fldChar w:fldCharType="end"/>
            </w:r>
          </w:hyperlink>
        </w:p>
        <w:p w14:paraId="0884E29A" w14:textId="77777777" w:rsidR="00607845" w:rsidRDefault="00607845">
          <w:pPr>
            <w:pStyle w:val="TOC2"/>
            <w:tabs>
              <w:tab w:val="right" w:leader="dot" w:pos="8828"/>
            </w:tabs>
            <w:rPr>
              <w:rFonts w:eastAsiaTheme="minorEastAsia"/>
              <w:noProof/>
              <w:lang w:val="en-US"/>
            </w:rPr>
          </w:pPr>
          <w:hyperlink w:anchor="_Toc498437211" w:history="1">
            <w:r w:rsidRPr="00705D07">
              <w:rPr>
                <w:rStyle w:val="Hyperlink"/>
                <w:noProof/>
                <w:lang w:val="en-US"/>
              </w:rPr>
              <w:t>Contextual Approach</w:t>
            </w:r>
            <w:r>
              <w:rPr>
                <w:noProof/>
                <w:webHidden/>
              </w:rPr>
              <w:tab/>
            </w:r>
            <w:r>
              <w:rPr>
                <w:noProof/>
                <w:webHidden/>
              </w:rPr>
              <w:fldChar w:fldCharType="begin"/>
            </w:r>
            <w:r>
              <w:rPr>
                <w:noProof/>
                <w:webHidden/>
              </w:rPr>
              <w:instrText xml:space="preserve"> PAGEREF _Toc498437211 \h </w:instrText>
            </w:r>
            <w:r>
              <w:rPr>
                <w:noProof/>
                <w:webHidden/>
              </w:rPr>
            </w:r>
            <w:r>
              <w:rPr>
                <w:noProof/>
                <w:webHidden/>
              </w:rPr>
              <w:fldChar w:fldCharType="separate"/>
            </w:r>
            <w:r>
              <w:rPr>
                <w:noProof/>
                <w:webHidden/>
              </w:rPr>
              <w:t>16</w:t>
            </w:r>
            <w:r>
              <w:rPr>
                <w:noProof/>
                <w:webHidden/>
              </w:rPr>
              <w:fldChar w:fldCharType="end"/>
            </w:r>
          </w:hyperlink>
        </w:p>
        <w:p w14:paraId="6CF5E3F7" w14:textId="77777777" w:rsidR="00607845" w:rsidRDefault="00607845">
          <w:pPr>
            <w:pStyle w:val="TOC1"/>
            <w:tabs>
              <w:tab w:val="right" w:leader="dot" w:pos="8828"/>
            </w:tabs>
            <w:rPr>
              <w:rFonts w:eastAsiaTheme="minorEastAsia"/>
              <w:noProof/>
              <w:lang w:val="en-US"/>
            </w:rPr>
          </w:pPr>
          <w:hyperlink w:anchor="_Toc498437212" w:history="1">
            <w:r w:rsidRPr="00705D07">
              <w:rPr>
                <w:rStyle w:val="Hyperlink"/>
                <w:rFonts w:asciiTheme="majorHAnsi" w:eastAsiaTheme="majorEastAsia" w:hAnsiTheme="majorHAnsi" w:cstheme="majorBidi"/>
                <w:noProof/>
                <w:lang w:val="en-US"/>
              </w:rPr>
              <w:t>GUIDING PRINCIPLES</w:t>
            </w:r>
            <w:r>
              <w:rPr>
                <w:noProof/>
                <w:webHidden/>
              </w:rPr>
              <w:tab/>
            </w:r>
            <w:r>
              <w:rPr>
                <w:noProof/>
                <w:webHidden/>
              </w:rPr>
              <w:fldChar w:fldCharType="begin"/>
            </w:r>
            <w:r>
              <w:rPr>
                <w:noProof/>
                <w:webHidden/>
              </w:rPr>
              <w:instrText xml:space="preserve"> PAGEREF _Toc498437212 \h </w:instrText>
            </w:r>
            <w:r>
              <w:rPr>
                <w:noProof/>
                <w:webHidden/>
              </w:rPr>
            </w:r>
            <w:r>
              <w:rPr>
                <w:noProof/>
                <w:webHidden/>
              </w:rPr>
              <w:fldChar w:fldCharType="separate"/>
            </w:r>
            <w:r>
              <w:rPr>
                <w:noProof/>
                <w:webHidden/>
              </w:rPr>
              <w:t>18</w:t>
            </w:r>
            <w:r>
              <w:rPr>
                <w:noProof/>
                <w:webHidden/>
              </w:rPr>
              <w:fldChar w:fldCharType="end"/>
            </w:r>
          </w:hyperlink>
        </w:p>
        <w:p w14:paraId="30377983" w14:textId="77777777" w:rsidR="00607845" w:rsidRDefault="00607845">
          <w:pPr>
            <w:pStyle w:val="TOC2"/>
            <w:tabs>
              <w:tab w:val="right" w:leader="dot" w:pos="8828"/>
            </w:tabs>
            <w:rPr>
              <w:rFonts w:eastAsiaTheme="minorEastAsia"/>
              <w:noProof/>
              <w:lang w:val="en-US"/>
            </w:rPr>
          </w:pPr>
          <w:hyperlink w:anchor="_Toc498437213" w:history="1">
            <w:r w:rsidRPr="00705D07">
              <w:rPr>
                <w:rStyle w:val="Hyperlink"/>
                <w:noProof/>
                <w:lang w:val="en-US"/>
              </w:rPr>
              <w:t>No Re-victimization or secondary victimization</w:t>
            </w:r>
            <w:r>
              <w:rPr>
                <w:noProof/>
                <w:webHidden/>
              </w:rPr>
              <w:tab/>
            </w:r>
            <w:r>
              <w:rPr>
                <w:noProof/>
                <w:webHidden/>
              </w:rPr>
              <w:fldChar w:fldCharType="begin"/>
            </w:r>
            <w:r>
              <w:rPr>
                <w:noProof/>
                <w:webHidden/>
              </w:rPr>
              <w:instrText xml:space="preserve"> PAGEREF _Toc498437213 \h </w:instrText>
            </w:r>
            <w:r>
              <w:rPr>
                <w:noProof/>
                <w:webHidden/>
              </w:rPr>
            </w:r>
            <w:r>
              <w:rPr>
                <w:noProof/>
                <w:webHidden/>
              </w:rPr>
              <w:fldChar w:fldCharType="separate"/>
            </w:r>
            <w:r>
              <w:rPr>
                <w:noProof/>
                <w:webHidden/>
              </w:rPr>
              <w:t>18</w:t>
            </w:r>
            <w:r>
              <w:rPr>
                <w:noProof/>
                <w:webHidden/>
              </w:rPr>
              <w:fldChar w:fldCharType="end"/>
            </w:r>
          </w:hyperlink>
        </w:p>
        <w:p w14:paraId="5B3D56F4" w14:textId="77777777" w:rsidR="00607845" w:rsidRDefault="00607845">
          <w:pPr>
            <w:pStyle w:val="TOC2"/>
            <w:tabs>
              <w:tab w:val="right" w:leader="dot" w:pos="8828"/>
            </w:tabs>
            <w:rPr>
              <w:rFonts w:eastAsiaTheme="minorEastAsia"/>
              <w:noProof/>
              <w:lang w:val="en-US"/>
            </w:rPr>
          </w:pPr>
          <w:hyperlink w:anchor="_Toc498437214" w:history="1">
            <w:r w:rsidRPr="00705D07">
              <w:rPr>
                <w:rStyle w:val="Hyperlink"/>
                <w:noProof/>
                <w:lang w:val="en-US"/>
              </w:rPr>
              <w:t>Differentiated assistance</w:t>
            </w:r>
            <w:r>
              <w:rPr>
                <w:noProof/>
                <w:webHidden/>
              </w:rPr>
              <w:tab/>
            </w:r>
            <w:r>
              <w:rPr>
                <w:noProof/>
                <w:webHidden/>
              </w:rPr>
              <w:fldChar w:fldCharType="begin"/>
            </w:r>
            <w:r>
              <w:rPr>
                <w:noProof/>
                <w:webHidden/>
              </w:rPr>
              <w:instrText xml:space="preserve"> PAGEREF _Toc498437214 \h </w:instrText>
            </w:r>
            <w:r>
              <w:rPr>
                <w:noProof/>
                <w:webHidden/>
              </w:rPr>
            </w:r>
            <w:r>
              <w:rPr>
                <w:noProof/>
                <w:webHidden/>
              </w:rPr>
              <w:fldChar w:fldCharType="separate"/>
            </w:r>
            <w:r>
              <w:rPr>
                <w:noProof/>
                <w:webHidden/>
              </w:rPr>
              <w:t>19</w:t>
            </w:r>
            <w:r>
              <w:rPr>
                <w:noProof/>
                <w:webHidden/>
              </w:rPr>
              <w:fldChar w:fldCharType="end"/>
            </w:r>
          </w:hyperlink>
        </w:p>
        <w:p w14:paraId="5B3DA99A" w14:textId="77777777" w:rsidR="00607845" w:rsidRDefault="00607845">
          <w:pPr>
            <w:pStyle w:val="TOC2"/>
            <w:tabs>
              <w:tab w:val="right" w:leader="dot" w:pos="8828"/>
            </w:tabs>
            <w:rPr>
              <w:rFonts w:eastAsiaTheme="minorEastAsia"/>
              <w:noProof/>
              <w:lang w:val="en-US"/>
            </w:rPr>
          </w:pPr>
          <w:hyperlink w:anchor="_Toc498437215" w:history="1">
            <w:r w:rsidRPr="00705D07">
              <w:rPr>
                <w:rStyle w:val="Hyperlink"/>
                <w:i/>
                <w:noProof/>
                <w:lang w:val="en-US"/>
              </w:rPr>
              <w:t>Non-refoulment</w:t>
            </w:r>
            <w:r>
              <w:rPr>
                <w:noProof/>
                <w:webHidden/>
              </w:rPr>
              <w:tab/>
            </w:r>
            <w:r>
              <w:rPr>
                <w:noProof/>
                <w:webHidden/>
              </w:rPr>
              <w:fldChar w:fldCharType="begin"/>
            </w:r>
            <w:r>
              <w:rPr>
                <w:noProof/>
                <w:webHidden/>
              </w:rPr>
              <w:instrText xml:space="preserve"> PAGEREF _Toc498437215 \h </w:instrText>
            </w:r>
            <w:r>
              <w:rPr>
                <w:noProof/>
                <w:webHidden/>
              </w:rPr>
            </w:r>
            <w:r>
              <w:rPr>
                <w:noProof/>
                <w:webHidden/>
              </w:rPr>
              <w:fldChar w:fldCharType="separate"/>
            </w:r>
            <w:r>
              <w:rPr>
                <w:noProof/>
                <w:webHidden/>
              </w:rPr>
              <w:t>19</w:t>
            </w:r>
            <w:r>
              <w:rPr>
                <w:noProof/>
                <w:webHidden/>
              </w:rPr>
              <w:fldChar w:fldCharType="end"/>
            </w:r>
          </w:hyperlink>
        </w:p>
        <w:p w14:paraId="67A0666A" w14:textId="77777777" w:rsidR="00607845" w:rsidRDefault="00607845">
          <w:pPr>
            <w:pStyle w:val="TOC2"/>
            <w:tabs>
              <w:tab w:val="right" w:leader="dot" w:pos="8828"/>
            </w:tabs>
            <w:rPr>
              <w:rFonts w:eastAsiaTheme="minorEastAsia"/>
              <w:noProof/>
              <w:lang w:val="en-US"/>
            </w:rPr>
          </w:pPr>
          <w:hyperlink w:anchor="_Toc498437216" w:history="1">
            <w:r w:rsidRPr="00705D07">
              <w:rPr>
                <w:rStyle w:val="Hyperlink"/>
                <w:noProof/>
                <w:lang w:val="en-US"/>
              </w:rPr>
              <w:t>Co-responsibility</w:t>
            </w:r>
            <w:r>
              <w:rPr>
                <w:noProof/>
                <w:webHidden/>
              </w:rPr>
              <w:tab/>
            </w:r>
            <w:r>
              <w:rPr>
                <w:noProof/>
                <w:webHidden/>
              </w:rPr>
              <w:fldChar w:fldCharType="begin"/>
            </w:r>
            <w:r>
              <w:rPr>
                <w:noProof/>
                <w:webHidden/>
              </w:rPr>
              <w:instrText xml:space="preserve"> PAGEREF _Toc498437216 \h </w:instrText>
            </w:r>
            <w:r>
              <w:rPr>
                <w:noProof/>
                <w:webHidden/>
              </w:rPr>
            </w:r>
            <w:r>
              <w:rPr>
                <w:noProof/>
                <w:webHidden/>
              </w:rPr>
              <w:fldChar w:fldCharType="separate"/>
            </w:r>
            <w:r>
              <w:rPr>
                <w:noProof/>
                <w:webHidden/>
              </w:rPr>
              <w:t>19</w:t>
            </w:r>
            <w:r>
              <w:rPr>
                <w:noProof/>
                <w:webHidden/>
              </w:rPr>
              <w:fldChar w:fldCharType="end"/>
            </w:r>
          </w:hyperlink>
        </w:p>
        <w:p w14:paraId="0F85D8D0" w14:textId="77777777" w:rsidR="00607845" w:rsidRDefault="00607845">
          <w:pPr>
            <w:pStyle w:val="TOC2"/>
            <w:tabs>
              <w:tab w:val="right" w:leader="dot" w:pos="8828"/>
            </w:tabs>
            <w:rPr>
              <w:rFonts w:eastAsiaTheme="minorEastAsia"/>
              <w:noProof/>
              <w:lang w:val="en-US"/>
            </w:rPr>
          </w:pPr>
          <w:hyperlink w:anchor="_Toc498437217" w:history="1">
            <w:r w:rsidRPr="00705D07">
              <w:rPr>
                <w:rStyle w:val="Hyperlink"/>
                <w:noProof/>
                <w:lang w:val="en-US"/>
              </w:rPr>
              <w:t>Multiculturalism and diversity</w:t>
            </w:r>
            <w:r>
              <w:rPr>
                <w:noProof/>
                <w:webHidden/>
              </w:rPr>
              <w:tab/>
            </w:r>
            <w:r>
              <w:rPr>
                <w:noProof/>
                <w:webHidden/>
              </w:rPr>
              <w:fldChar w:fldCharType="begin"/>
            </w:r>
            <w:r>
              <w:rPr>
                <w:noProof/>
                <w:webHidden/>
              </w:rPr>
              <w:instrText xml:space="preserve"> PAGEREF _Toc498437217 \h </w:instrText>
            </w:r>
            <w:r>
              <w:rPr>
                <w:noProof/>
                <w:webHidden/>
              </w:rPr>
            </w:r>
            <w:r>
              <w:rPr>
                <w:noProof/>
                <w:webHidden/>
              </w:rPr>
              <w:fldChar w:fldCharType="separate"/>
            </w:r>
            <w:r>
              <w:rPr>
                <w:noProof/>
                <w:webHidden/>
              </w:rPr>
              <w:t>19</w:t>
            </w:r>
            <w:r>
              <w:rPr>
                <w:noProof/>
                <w:webHidden/>
              </w:rPr>
              <w:fldChar w:fldCharType="end"/>
            </w:r>
          </w:hyperlink>
        </w:p>
        <w:p w14:paraId="1CDB510C" w14:textId="77777777" w:rsidR="00607845" w:rsidRDefault="00607845">
          <w:pPr>
            <w:pStyle w:val="TOC2"/>
            <w:tabs>
              <w:tab w:val="right" w:leader="dot" w:pos="8828"/>
            </w:tabs>
            <w:rPr>
              <w:rFonts w:eastAsiaTheme="minorEastAsia"/>
              <w:noProof/>
              <w:lang w:val="en-US"/>
            </w:rPr>
          </w:pPr>
          <w:hyperlink w:anchor="_Toc498437218" w:history="1">
            <w:r w:rsidRPr="00705D07">
              <w:rPr>
                <w:rStyle w:val="Hyperlink"/>
                <w:noProof/>
                <w:lang w:val="en-US"/>
              </w:rPr>
              <w:t xml:space="preserve">Best Interest of the Child </w:t>
            </w:r>
            <w:r>
              <w:rPr>
                <w:noProof/>
                <w:webHidden/>
              </w:rPr>
              <w:tab/>
            </w:r>
            <w:r>
              <w:rPr>
                <w:noProof/>
                <w:webHidden/>
              </w:rPr>
              <w:fldChar w:fldCharType="begin"/>
            </w:r>
            <w:r>
              <w:rPr>
                <w:noProof/>
                <w:webHidden/>
              </w:rPr>
              <w:instrText xml:space="preserve"> PAGEREF _Toc498437218 \h </w:instrText>
            </w:r>
            <w:r>
              <w:rPr>
                <w:noProof/>
                <w:webHidden/>
              </w:rPr>
            </w:r>
            <w:r>
              <w:rPr>
                <w:noProof/>
                <w:webHidden/>
              </w:rPr>
              <w:fldChar w:fldCharType="separate"/>
            </w:r>
            <w:r>
              <w:rPr>
                <w:noProof/>
                <w:webHidden/>
              </w:rPr>
              <w:t>20</w:t>
            </w:r>
            <w:r>
              <w:rPr>
                <w:noProof/>
                <w:webHidden/>
              </w:rPr>
              <w:fldChar w:fldCharType="end"/>
            </w:r>
          </w:hyperlink>
        </w:p>
        <w:p w14:paraId="24C0F6A7" w14:textId="77777777" w:rsidR="00607845" w:rsidRDefault="00607845">
          <w:pPr>
            <w:pStyle w:val="TOC2"/>
            <w:tabs>
              <w:tab w:val="right" w:leader="dot" w:pos="8828"/>
            </w:tabs>
            <w:rPr>
              <w:rFonts w:eastAsiaTheme="minorEastAsia"/>
              <w:noProof/>
              <w:lang w:val="en-US"/>
            </w:rPr>
          </w:pPr>
          <w:hyperlink w:anchor="_Toc498437219" w:history="1">
            <w:r w:rsidRPr="00705D07">
              <w:rPr>
                <w:rStyle w:val="Hyperlink"/>
                <w:noProof/>
                <w:lang w:val="en-US"/>
              </w:rPr>
              <w:t>Principle of the absolute priority of the rights of children</w:t>
            </w:r>
            <w:r>
              <w:rPr>
                <w:noProof/>
                <w:webHidden/>
              </w:rPr>
              <w:tab/>
            </w:r>
            <w:r>
              <w:rPr>
                <w:noProof/>
                <w:webHidden/>
              </w:rPr>
              <w:fldChar w:fldCharType="begin"/>
            </w:r>
            <w:r>
              <w:rPr>
                <w:noProof/>
                <w:webHidden/>
              </w:rPr>
              <w:instrText xml:space="preserve"> PAGEREF _Toc498437219 \h </w:instrText>
            </w:r>
            <w:r>
              <w:rPr>
                <w:noProof/>
                <w:webHidden/>
              </w:rPr>
            </w:r>
            <w:r>
              <w:rPr>
                <w:noProof/>
                <w:webHidden/>
              </w:rPr>
              <w:fldChar w:fldCharType="separate"/>
            </w:r>
            <w:r>
              <w:rPr>
                <w:noProof/>
                <w:webHidden/>
              </w:rPr>
              <w:t>21</w:t>
            </w:r>
            <w:r>
              <w:rPr>
                <w:noProof/>
                <w:webHidden/>
              </w:rPr>
              <w:fldChar w:fldCharType="end"/>
            </w:r>
          </w:hyperlink>
        </w:p>
        <w:p w14:paraId="19C32E7A" w14:textId="77777777" w:rsidR="00607845" w:rsidRDefault="00607845">
          <w:pPr>
            <w:pStyle w:val="TOC2"/>
            <w:tabs>
              <w:tab w:val="right" w:leader="dot" w:pos="8828"/>
            </w:tabs>
            <w:rPr>
              <w:rFonts w:eastAsiaTheme="minorEastAsia"/>
              <w:noProof/>
              <w:lang w:val="en-US"/>
            </w:rPr>
          </w:pPr>
          <w:hyperlink w:anchor="_Toc498437220" w:history="1">
            <w:r w:rsidRPr="00705D07">
              <w:rPr>
                <w:rStyle w:val="Hyperlink"/>
                <w:noProof/>
                <w:lang w:val="en-US"/>
              </w:rPr>
              <w:t>Family Unity</w:t>
            </w:r>
            <w:r>
              <w:rPr>
                <w:noProof/>
                <w:webHidden/>
              </w:rPr>
              <w:tab/>
            </w:r>
            <w:r>
              <w:rPr>
                <w:noProof/>
                <w:webHidden/>
              </w:rPr>
              <w:fldChar w:fldCharType="begin"/>
            </w:r>
            <w:r>
              <w:rPr>
                <w:noProof/>
                <w:webHidden/>
              </w:rPr>
              <w:instrText xml:space="preserve"> PAGEREF _Toc498437220 \h </w:instrText>
            </w:r>
            <w:r>
              <w:rPr>
                <w:noProof/>
                <w:webHidden/>
              </w:rPr>
            </w:r>
            <w:r>
              <w:rPr>
                <w:noProof/>
                <w:webHidden/>
              </w:rPr>
              <w:fldChar w:fldCharType="separate"/>
            </w:r>
            <w:r>
              <w:rPr>
                <w:noProof/>
                <w:webHidden/>
              </w:rPr>
              <w:t>21</w:t>
            </w:r>
            <w:r>
              <w:rPr>
                <w:noProof/>
                <w:webHidden/>
              </w:rPr>
              <w:fldChar w:fldCharType="end"/>
            </w:r>
          </w:hyperlink>
        </w:p>
        <w:p w14:paraId="6FDAAE92" w14:textId="77777777" w:rsidR="00607845" w:rsidRDefault="00607845">
          <w:pPr>
            <w:pStyle w:val="TOC2"/>
            <w:tabs>
              <w:tab w:val="right" w:leader="dot" w:pos="8828"/>
            </w:tabs>
            <w:rPr>
              <w:rFonts w:eastAsiaTheme="minorEastAsia"/>
              <w:noProof/>
              <w:lang w:val="en-US"/>
            </w:rPr>
          </w:pPr>
          <w:hyperlink w:anchor="_Toc498437221" w:history="1">
            <w:r w:rsidRPr="00705D07">
              <w:rPr>
                <w:rStyle w:val="Hyperlink"/>
                <w:noProof/>
                <w:lang w:val="en-US"/>
              </w:rPr>
              <w:t xml:space="preserve">Presumption of under-age status </w:t>
            </w:r>
            <w:r>
              <w:rPr>
                <w:noProof/>
                <w:webHidden/>
              </w:rPr>
              <w:tab/>
            </w:r>
            <w:r>
              <w:rPr>
                <w:noProof/>
                <w:webHidden/>
              </w:rPr>
              <w:fldChar w:fldCharType="begin"/>
            </w:r>
            <w:r>
              <w:rPr>
                <w:noProof/>
                <w:webHidden/>
              </w:rPr>
              <w:instrText xml:space="preserve"> PAGEREF _Toc498437221 \h </w:instrText>
            </w:r>
            <w:r>
              <w:rPr>
                <w:noProof/>
                <w:webHidden/>
              </w:rPr>
            </w:r>
            <w:r>
              <w:rPr>
                <w:noProof/>
                <w:webHidden/>
              </w:rPr>
              <w:fldChar w:fldCharType="separate"/>
            </w:r>
            <w:r>
              <w:rPr>
                <w:noProof/>
                <w:webHidden/>
              </w:rPr>
              <w:t>22</w:t>
            </w:r>
            <w:r>
              <w:rPr>
                <w:noProof/>
                <w:webHidden/>
              </w:rPr>
              <w:fldChar w:fldCharType="end"/>
            </w:r>
          </w:hyperlink>
        </w:p>
        <w:p w14:paraId="33681658" w14:textId="77777777" w:rsidR="00607845" w:rsidRDefault="00607845">
          <w:pPr>
            <w:pStyle w:val="TOC2"/>
            <w:tabs>
              <w:tab w:val="right" w:leader="dot" w:pos="8828"/>
            </w:tabs>
            <w:rPr>
              <w:rFonts w:eastAsiaTheme="minorEastAsia"/>
              <w:noProof/>
              <w:lang w:val="en-US"/>
            </w:rPr>
          </w:pPr>
          <w:hyperlink w:anchor="_Toc498437222" w:history="1">
            <w:r w:rsidRPr="00705D07">
              <w:rPr>
                <w:rStyle w:val="Hyperlink"/>
                <w:noProof/>
                <w:lang w:val="en-US"/>
              </w:rPr>
              <w:t>Non-Detention</w:t>
            </w:r>
            <w:r>
              <w:rPr>
                <w:noProof/>
                <w:webHidden/>
              </w:rPr>
              <w:tab/>
            </w:r>
            <w:r>
              <w:rPr>
                <w:noProof/>
                <w:webHidden/>
              </w:rPr>
              <w:fldChar w:fldCharType="begin"/>
            </w:r>
            <w:r>
              <w:rPr>
                <w:noProof/>
                <w:webHidden/>
              </w:rPr>
              <w:instrText xml:space="preserve"> PAGEREF _Toc498437222 \h </w:instrText>
            </w:r>
            <w:r>
              <w:rPr>
                <w:noProof/>
                <w:webHidden/>
              </w:rPr>
            </w:r>
            <w:r>
              <w:rPr>
                <w:noProof/>
                <w:webHidden/>
              </w:rPr>
              <w:fldChar w:fldCharType="separate"/>
            </w:r>
            <w:r>
              <w:rPr>
                <w:noProof/>
                <w:webHidden/>
              </w:rPr>
              <w:t>22</w:t>
            </w:r>
            <w:r>
              <w:rPr>
                <w:noProof/>
                <w:webHidden/>
              </w:rPr>
              <w:fldChar w:fldCharType="end"/>
            </w:r>
          </w:hyperlink>
        </w:p>
        <w:p w14:paraId="3B2DF8D3" w14:textId="77777777" w:rsidR="00607845" w:rsidRDefault="00607845">
          <w:pPr>
            <w:pStyle w:val="TOC1"/>
            <w:tabs>
              <w:tab w:val="right" w:leader="dot" w:pos="8828"/>
            </w:tabs>
            <w:rPr>
              <w:rFonts w:eastAsiaTheme="minorEastAsia"/>
              <w:noProof/>
              <w:lang w:val="en-US"/>
            </w:rPr>
          </w:pPr>
          <w:hyperlink w:anchor="_Toc498437223" w:history="1">
            <w:r w:rsidRPr="00705D07">
              <w:rPr>
                <w:rStyle w:val="Hyperlink"/>
                <w:b/>
                <w:noProof/>
                <w:lang w:val="en-US"/>
              </w:rPr>
              <w:t>REGIONAL CONTEXT</w:t>
            </w:r>
            <w:r>
              <w:rPr>
                <w:noProof/>
                <w:webHidden/>
              </w:rPr>
              <w:tab/>
            </w:r>
            <w:r>
              <w:rPr>
                <w:noProof/>
                <w:webHidden/>
              </w:rPr>
              <w:fldChar w:fldCharType="begin"/>
            </w:r>
            <w:r>
              <w:rPr>
                <w:noProof/>
                <w:webHidden/>
              </w:rPr>
              <w:instrText xml:space="preserve"> PAGEREF _Toc498437223 \h </w:instrText>
            </w:r>
            <w:r>
              <w:rPr>
                <w:noProof/>
                <w:webHidden/>
              </w:rPr>
            </w:r>
            <w:r>
              <w:rPr>
                <w:noProof/>
                <w:webHidden/>
              </w:rPr>
              <w:fldChar w:fldCharType="separate"/>
            </w:r>
            <w:r>
              <w:rPr>
                <w:noProof/>
                <w:webHidden/>
              </w:rPr>
              <w:t>23</w:t>
            </w:r>
            <w:r>
              <w:rPr>
                <w:noProof/>
                <w:webHidden/>
              </w:rPr>
              <w:fldChar w:fldCharType="end"/>
            </w:r>
          </w:hyperlink>
        </w:p>
        <w:p w14:paraId="6DAF7BBC" w14:textId="77777777" w:rsidR="00607845" w:rsidRDefault="00607845">
          <w:pPr>
            <w:pStyle w:val="TOC2"/>
            <w:tabs>
              <w:tab w:val="right" w:leader="dot" w:pos="8828"/>
            </w:tabs>
            <w:rPr>
              <w:rFonts w:eastAsiaTheme="minorEastAsia"/>
              <w:noProof/>
              <w:lang w:val="en-US"/>
            </w:rPr>
          </w:pPr>
          <w:hyperlink w:anchor="_Toc498437224" w:history="1">
            <w:r w:rsidRPr="00705D07">
              <w:rPr>
                <w:rStyle w:val="Hyperlink"/>
                <w:rFonts w:asciiTheme="majorHAnsi" w:eastAsia="Arial Unicode MS" w:hAnsiTheme="majorHAnsi" w:cstheme="minorHAnsi"/>
                <w:b/>
                <w:bCs/>
                <w:noProof/>
                <w:shd w:val="clear" w:color="auto" w:fill="FFFFFF"/>
                <w:lang w:val="en-US" w:eastAsia="es-ES"/>
              </w:rPr>
              <w:t>Policies and existing programs</w:t>
            </w:r>
            <w:r>
              <w:rPr>
                <w:noProof/>
                <w:webHidden/>
              </w:rPr>
              <w:tab/>
            </w:r>
            <w:r>
              <w:rPr>
                <w:noProof/>
                <w:webHidden/>
              </w:rPr>
              <w:fldChar w:fldCharType="begin"/>
            </w:r>
            <w:r>
              <w:rPr>
                <w:noProof/>
                <w:webHidden/>
              </w:rPr>
              <w:instrText xml:space="preserve"> PAGEREF _Toc498437224 \h </w:instrText>
            </w:r>
            <w:r>
              <w:rPr>
                <w:noProof/>
                <w:webHidden/>
              </w:rPr>
            </w:r>
            <w:r>
              <w:rPr>
                <w:noProof/>
                <w:webHidden/>
              </w:rPr>
              <w:fldChar w:fldCharType="separate"/>
            </w:r>
            <w:r>
              <w:rPr>
                <w:noProof/>
                <w:webHidden/>
              </w:rPr>
              <w:t>28</w:t>
            </w:r>
            <w:r>
              <w:rPr>
                <w:noProof/>
                <w:webHidden/>
              </w:rPr>
              <w:fldChar w:fldCharType="end"/>
            </w:r>
          </w:hyperlink>
        </w:p>
        <w:p w14:paraId="002AC746" w14:textId="77777777" w:rsidR="00607845" w:rsidRDefault="00607845">
          <w:pPr>
            <w:pStyle w:val="TOC3"/>
            <w:tabs>
              <w:tab w:val="right" w:leader="dot" w:pos="8828"/>
            </w:tabs>
            <w:rPr>
              <w:rFonts w:eastAsiaTheme="minorEastAsia"/>
              <w:noProof/>
              <w:lang w:val="en-US"/>
            </w:rPr>
          </w:pPr>
          <w:hyperlink w:anchor="_Toc498437225" w:history="1">
            <w:r w:rsidRPr="00705D07">
              <w:rPr>
                <w:rStyle w:val="Hyperlink"/>
                <w:rFonts w:asciiTheme="majorHAnsi" w:eastAsiaTheme="majorEastAsia" w:hAnsiTheme="majorHAnsi" w:cstheme="majorBidi"/>
                <w:noProof/>
                <w:lang w:val="en-US"/>
              </w:rPr>
              <w:t>Policies</w:t>
            </w:r>
            <w:r>
              <w:rPr>
                <w:noProof/>
                <w:webHidden/>
              </w:rPr>
              <w:tab/>
            </w:r>
            <w:r>
              <w:rPr>
                <w:noProof/>
                <w:webHidden/>
              </w:rPr>
              <w:fldChar w:fldCharType="begin"/>
            </w:r>
            <w:r>
              <w:rPr>
                <w:noProof/>
                <w:webHidden/>
              </w:rPr>
              <w:instrText xml:space="preserve"> PAGEREF _Toc498437225 \h </w:instrText>
            </w:r>
            <w:r>
              <w:rPr>
                <w:noProof/>
                <w:webHidden/>
              </w:rPr>
            </w:r>
            <w:r>
              <w:rPr>
                <w:noProof/>
                <w:webHidden/>
              </w:rPr>
              <w:fldChar w:fldCharType="separate"/>
            </w:r>
            <w:r>
              <w:rPr>
                <w:noProof/>
                <w:webHidden/>
              </w:rPr>
              <w:t>29</w:t>
            </w:r>
            <w:r>
              <w:rPr>
                <w:noProof/>
                <w:webHidden/>
              </w:rPr>
              <w:fldChar w:fldCharType="end"/>
            </w:r>
          </w:hyperlink>
        </w:p>
        <w:p w14:paraId="042B722B" w14:textId="77777777" w:rsidR="00607845" w:rsidRDefault="00607845">
          <w:pPr>
            <w:pStyle w:val="TOC3"/>
            <w:tabs>
              <w:tab w:val="right" w:leader="dot" w:pos="8828"/>
            </w:tabs>
            <w:rPr>
              <w:rFonts w:eastAsiaTheme="minorEastAsia"/>
              <w:noProof/>
              <w:lang w:val="en-US"/>
            </w:rPr>
          </w:pPr>
          <w:hyperlink w:anchor="_Toc498437226" w:history="1">
            <w:r w:rsidRPr="00705D07">
              <w:rPr>
                <w:rStyle w:val="Hyperlink"/>
                <w:i/>
                <w:noProof/>
                <w:lang w:val="en-US"/>
              </w:rPr>
              <w:t>Programs</w:t>
            </w:r>
            <w:r>
              <w:rPr>
                <w:noProof/>
                <w:webHidden/>
              </w:rPr>
              <w:tab/>
            </w:r>
            <w:r>
              <w:rPr>
                <w:noProof/>
                <w:webHidden/>
              </w:rPr>
              <w:fldChar w:fldCharType="begin"/>
            </w:r>
            <w:r>
              <w:rPr>
                <w:noProof/>
                <w:webHidden/>
              </w:rPr>
              <w:instrText xml:space="preserve"> PAGEREF _Toc498437226 \h </w:instrText>
            </w:r>
            <w:r>
              <w:rPr>
                <w:noProof/>
                <w:webHidden/>
              </w:rPr>
            </w:r>
            <w:r>
              <w:rPr>
                <w:noProof/>
                <w:webHidden/>
              </w:rPr>
              <w:fldChar w:fldCharType="separate"/>
            </w:r>
            <w:r>
              <w:rPr>
                <w:noProof/>
                <w:webHidden/>
              </w:rPr>
              <w:t>41</w:t>
            </w:r>
            <w:r>
              <w:rPr>
                <w:noProof/>
                <w:webHidden/>
              </w:rPr>
              <w:fldChar w:fldCharType="end"/>
            </w:r>
          </w:hyperlink>
        </w:p>
        <w:p w14:paraId="11C795C5" w14:textId="77777777" w:rsidR="00607845" w:rsidRDefault="00607845">
          <w:pPr>
            <w:pStyle w:val="TOC3"/>
            <w:tabs>
              <w:tab w:val="right" w:leader="dot" w:pos="8828"/>
            </w:tabs>
            <w:rPr>
              <w:rFonts w:eastAsiaTheme="minorEastAsia"/>
              <w:noProof/>
              <w:lang w:val="en-US"/>
            </w:rPr>
          </w:pPr>
          <w:hyperlink w:anchor="_Toc498437227" w:history="1">
            <w:r w:rsidRPr="00705D07">
              <w:rPr>
                <w:rStyle w:val="Hyperlink"/>
                <w:noProof/>
                <w:lang w:val="en-US"/>
              </w:rPr>
              <w:t>The programs described below show initiatives and actions currently carried out by Ministries, Secretariats of State or public institutions in the different countries that make up the RCM.</w:t>
            </w:r>
            <w:r>
              <w:rPr>
                <w:noProof/>
                <w:webHidden/>
              </w:rPr>
              <w:tab/>
            </w:r>
            <w:r>
              <w:rPr>
                <w:noProof/>
                <w:webHidden/>
              </w:rPr>
              <w:fldChar w:fldCharType="begin"/>
            </w:r>
            <w:r>
              <w:rPr>
                <w:noProof/>
                <w:webHidden/>
              </w:rPr>
              <w:instrText xml:space="preserve"> PAGEREF _Toc498437227 \h </w:instrText>
            </w:r>
            <w:r>
              <w:rPr>
                <w:noProof/>
                <w:webHidden/>
              </w:rPr>
            </w:r>
            <w:r>
              <w:rPr>
                <w:noProof/>
                <w:webHidden/>
              </w:rPr>
              <w:fldChar w:fldCharType="separate"/>
            </w:r>
            <w:r>
              <w:rPr>
                <w:noProof/>
                <w:webHidden/>
              </w:rPr>
              <w:t>41</w:t>
            </w:r>
            <w:r>
              <w:rPr>
                <w:noProof/>
                <w:webHidden/>
              </w:rPr>
              <w:fldChar w:fldCharType="end"/>
            </w:r>
          </w:hyperlink>
        </w:p>
        <w:p w14:paraId="30C9669E" w14:textId="77777777" w:rsidR="00607845" w:rsidRDefault="00607845">
          <w:pPr>
            <w:pStyle w:val="TOC3"/>
            <w:tabs>
              <w:tab w:val="right" w:leader="dot" w:pos="8828"/>
            </w:tabs>
            <w:rPr>
              <w:rFonts w:eastAsiaTheme="minorEastAsia"/>
              <w:noProof/>
              <w:lang w:val="en-US"/>
            </w:rPr>
          </w:pPr>
          <w:hyperlink w:anchor="_Toc498437228" w:history="1">
            <w:r w:rsidRPr="00705D07">
              <w:rPr>
                <w:rStyle w:val="Hyperlink"/>
                <w:i/>
                <w:noProof/>
                <w:lang w:val="en-US"/>
              </w:rPr>
              <w:t>Canada</w:t>
            </w:r>
            <w:r>
              <w:rPr>
                <w:noProof/>
                <w:webHidden/>
              </w:rPr>
              <w:tab/>
            </w:r>
            <w:r>
              <w:rPr>
                <w:noProof/>
                <w:webHidden/>
              </w:rPr>
              <w:fldChar w:fldCharType="begin"/>
            </w:r>
            <w:r>
              <w:rPr>
                <w:noProof/>
                <w:webHidden/>
              </w:rPr>
              <w:instrText xml:space="preserve"> PAGEREF _Toc498437228 \h </w:instrText>
            </w:r>
            <w:r>
              <w:rPr>
                <w:noProof/>
                <w:webHidden/>
              </w:rPr>
            </w:r>
            <w:r>
              <w:rPr>
                <w:noProof/>
                <w:webHidden/>
              </w:rPr>
              <w:fldChar w:fldCharType="separate"/>
            </w:r>
            <w:r>
              <w:rPr>
                <w:noProof/>
                <w:webHidden/>
              </w:rPr>
              <w:t>41</w:t>
            </w:r>
            <w:r>
              <w:rPr>
                <w:noProof/>
                <w:webHidden/>
              </w:rPr>
              <w:fldChar w:fldCharType="end"/>
            </w:r>
          </w:hyperlink>
        </w:p>
        <w:p w14:paraId="397289F6" w14:textId="77777777" w:rsidR="00607845" w:rsidRDefault="00607845">
          <w:pPr>
            <w:pStyle w:val="TOC3"/>
            <w:tabs>
              <w:tab w:val="right" w:leader="dot" w:pos="8828"/>
            </w:tabs>
            <w:rPr>
              <w:rFonts w:eastAsiaTheme="minorEastAsia"/>
              <w:noProof/>
              <w:lang w:val="en-US"/>
            </w:rPr>
          </w:pPr>
          <w:hyperlink w:anchor="_Toc498437229" w:history="1">
            <w:r w:rsidRPr="00705D07">
              <w:rPr>
                <w:rStyle w:val="Hyperlink"/>
                <w:noProof/>
                <w:lang w:val="en-US"/>
              </w:rPr>
              <w:t xml:space="preserve">A long-standing program was identified, aimed at accompanying the refugee application process to women victims of violence </w:t>
            </w:r>
            <w:r w:rsidRPr="00705D07">
              <w:rPr>
                <w:rStyle w:val="Hyperlink"/>
                <w:rFonts w:cstheme="minorHAnsi"/>
                <w:noProof/>
                <w:lang w:val="en-US"/>
              </w:rPr>
              <w:t>.</w:t>
            </w:r>
            <w:r>
              <w:rPr>
                <w:noProof/>
                <w:webHidden/>
              </w:rPr>
              <w:tab/>
            </w:r>
            <w:r>
              <w:rPr>
                <w:noProof/>
                <w:webHidden/>
              </w:rPr>
              <w:fldChar w:fldCharType="begin"/>
            </w:r>
            <w:r>
              <w:rPr>
                <w:noProof/>
                <w:webHidden/>
              </w:rPr>
              <w:instrText xml:space="preserve"> PAGEREF _Toc498437229 \h </w:instrText>
            </w:r>
            <w:r>
              <w:rPr>
                <w:noProof/>
                <w:webHidden/>
              </w:rPr>
            </w:r>
            <w:r>
              <w:rPr>
                <w:noProof/>
                <w:webHidden/>
              </w:rPr>
              <w:fldChar w:fldCharType="separate"/>
            </w:r>
            <w:r>
              <w:rPr>
                <w:noProof/>
                <w:webHidden/>
              </w:rPr>
              <w:t>41</w:t>
            </w:r>
            <w:r>
              <w:rPr>
                <w:noProof/>
                <w:webHidden/>
              </w:rPr>
              <w:fldChar w:fldCharType="end"/>
            </w:r>
          </w:hyperlink>
        </w:p>
        <w:p w14:paraId="7A237A4B" w14:textId="77777777" w:rsidR="00607845" w:rsidRDefault="00607845">
          <w:pPr>
            <w:pStyle w:val="TOC1"/>
            <w:tabs>
              <w:tab w:val="right" w:leader="dot" w:pos="8828"/>
            </w:tabs>
            <w:rPr>
              <w:rFonts w:eastAsiaTheme="minorEastAsia"/>
              <w:noProof/>
              <w:lang w:val="en-US"/>
            </w:rPr>
          </w:pPr>
          <w:hyperlink w:anchor="_Toc498437230" w:history="1">
            <w:r w:rsidRPr="00705D07">
              <w:rPr>
                <w:rStyle w:val="Hyperlink"/>
                <w:rFonts w:eastAsiaTheme="majorEastAsia" w:cstheme="minorHAnsi"/>
                <w:noProof/>
                <w:lang w:val="en"/>
              </w:rPr>
              <w:t>Below are recommendations made by the Member Countries of the RCM during the validation workshop of this document focused on protection and assistance of migrant women, carried out in September 2017 in El Salvador and the Regional Study on the subject of legislation and assistance programs for women and migrant women developed by the IOM, in addition to the actions recommended by the International Organizations and Civil Society Organizations through the Regional Network of Civil Organizations for Migration (RNCOM).</w:t>
            </w:r>
            <w:r>
              <w:rPr>
                <w:noProof/>
                <w:webHidden/>
              </w:rPr>
              <w:tab/>
            </w:r>
            <w:r>
              <w:rPr>
                <w:noProof/>
                <w:webHidden/>
              </w:rPr>
              <w:fldChar w:fldCharType="begin"/>
            </w:r>
            <w:r>
              <w:rPr>
                <w:noProof/>
                <w:webHidden/>
              </w:rPr>
              <w:instrText xml:space="preserve"> PAGEREF _Toc498437230 \h </w:instrText>
            </w:r>
            <w:r>
              <w:rPr>
                <w:noProof/>
                <w:webHidden/>
              </w:rPr>
            </w:r>
            <w:r>
              <w:rPr>
                <w:noProof/>
                <w:webHidden/>
              </w:rPr>
              <w:fldChar w:fldCharType="separate"/>
            </w:r>
            <w:r>
              <w:rPr>
                <w:noProof/>
                <w:webHidden/>
              </w:rPr>
              <w:t>47</w:t>
            </w:r>
            <w:r>
              <w:rPr>
                <w:noProof/>
                <w:webHidden/>
              </w:rPr>
              <w:fldChar w:fldCharType="end"/>
            </w:r>
          </w:hyperlink>
        </w:p>
        <w:p w14:paraId="3E178230" w14:textId="77777777" w:rsidR="00607845" w:rsidRDefault="00607845">
          <w:pPr>
            <w:pStyle w:val="TOC2"/>
            <w:tabs>
              <w:tab w:val="right" w:leader="dot" w:pos="8828"/>
            </w:tabs>
            <w:rPr>
              <w:rFonts w:eastAsiaTheme="minorEastAsia"/>
              <w:noProof/>
              <w:lang w:val="en-US"/>
            </w:rPr>
          </w:pPr>
          <w:hyperlink w:anchor="_Toc498437231" w:history="1">
            <w:r w:rsidRPr="00705D07">
              <w:rPr>
                <w:rStyle w:val="Hyperlink"/>
                <w:noProof/>
                <w:lang w:val="en-US"/>
              </w:rPr>
              <w:t>RECOMMENDATIONS FOR ASSISTANCE AND PRTECTION IN COUNTRIES OF TRANSIT AND DESTINATION:</w:t>
            </w:r>
            <w:r>
              <w:rPr>
                <w:noProof/>
                <w:webHidden/>
              </w:rPr>
              <w:tab/>
            </w:r>
            <w:r>
              <w:rPr>
                <w:noProof/>
                <w:webHidden/>
              </w:rPr>
              <w:fldChar w:fldCharType="begin"/>
            </w:r>
            <w:r>
              <w:rPr>
                <w:noProof/>
                <w:webHidden/>
              </w:rPr>
              <w:instrText xml:space="preserve"> PAGEREF _Toc498437231 \h </w:instrText>
            </w:r>
            <w:r>
              <w:rPr>
                <w:noProof/>
                <w:webHidden/>
              </w:rPr>
            </w:r>
            <w:r>
              <w:rPr>
                <w:noProof/>
                <w:webHidden/>
              </w:rPr>
              <w:fldChar w:fldCharType="separate"/>
            </w:r>
            <w:r>
              <w:rPr>
                <w:noProof/>
                <w:webHidden/>
              </w:rPr>
              <w:t>50</w:t>
            </w:r>
            <w:r>
              <w:rPr>
                <w:noProof/>
                <w:webHidden/>
              </w:rPr>
              <w:fldChar w:fldCharType="end"/>
            </w:r>
          </w:hyperlink>
        </w:p>
        <w:p w14:paraId="26EA377E" w14:textId="77777777" w:rsidR="00607845" w:rsidRDefault="00607845">
          <w:pPr>
            <w:pStyle w:val="TOC2"/>
            <w:tabs>
              <w:tab w:val="right" w:leader="dot" w:pos="8828"/>
            </w:tabs>
            <w:rPr>
              <w:rFonts w:eastAsiaTheme="minorEastAsia"/>
              <w:noProof/>
              <w:lang w:val="en-US"/>
            </w:rPr>
          </w:pPr>
          <w:hyperlink w:anchor="_Toc498437232" w:history="1">
            <w:r w:rsidRPr="00705D07">
              <w:rPr>
                <w:rStyle w:val="Hyperlink"/>
                <w:noProof/>
                <w:lang w:val="en-US"/>
              </w:rPr>
              <w:t>RECOMMENDATIONS FOR ASSISTANCE AND PROTECTION IN THE INTEGRATION PROCESS</w:t>
            </w:r>
            <w:r>
              <w:rPr>
                <w:noProof/>
                <w:webHidden/>
              </w:rPr>
              <w:tab/>
            </w:r>
            <w:r>
              <w:rPr>
                <w:noProof/>
                <w:webHidden/>
              </w:rPr>
              <w:fldChar w:fldCharType="begin"/>
            </w:r>
            <w:r>
              <w:rPr>
                <w:noProof/>
                <w:webHidden/>
              </w:rPr>
              <w:instrText xml:space="preserve"> PAGEREF _Toc498437232 \h </w:instrText>
            </w:r>
            <w:r>
              <w:rPr>
                <w:noProof/>
                <w:webHidden/>
              </w:rPr>
            </w:r>
            <w:r>
              <w:rPr>
                <w:noProof/>
                <w:webHidden/>
              </w:rPr>
              <w:fldChar w:fldCharType="separate"/>
            </w:r>
            <w:r>
              <w:rPr>
                <w:noProof/>
                <w:webHidden/>
              </w:rPr>
              <w:t>53</w:t>
            </w:r>
            <w:r>
              <w:rPr>
                <w:noProof/>
                <w:webHidden/>
              </w:rPr>
              <w:fldChar w:fldCharType="end"/>
            </w:r>
          </w:hyperlink>
        </w:p>
        <w:p w14:paraId="025F9E44" w14:textId="77777777" w:rsidR="00607845" w:rsidRDefault="00607845">
          <w:pPr>
            <w:pStyle w:val="TOC2"/>
            <w:tabs>
              <w:tab w:val="right" w:leader="dot" w:pos="8828"/>
            </w:tabs>
            <w:rPr>
              <w:rFonts w:eastAsiaTheme="minorEastAsia"/>
              <w:noProof/>
              <w:lang w:val="en-US"/>
            </w:rPr>
          </w:pPr>
          <w:hyperlink w:anchor="_Toc498437233" w:history="1">
            <w:r w:rsidRPr="00705D07">
              <w:rPr>
                <w:rStyle w:val="Hyperlink"/>
                <w:noProof/>
                <w:lang w:val="en-US"/>
              </w:rPr>
              <w:t>RECOMMENDATIONS for ASSISTANCE AND PROTECTION IN THE RETURN PROCESS</w:t>
            </w:r>
            <w:r>
              <w:rPr>
                <w:noProof/>
                <w:webHidden/>
              </w:rPr>
              <w:tab/>
            </w:r>
            <w:r>
              <w:rPr>
                <w:noProof/>
                <w:webHidden/>
              </w:rPr>
              <w:fldChar w:fldCharType="begin"/>
            </w:r>
            <w:r>
              <w:rPr>
                <w:noProof/>
                <w:webHidden/>
              </w:rPr>
              <w:instrText xml:space="preserve"> PAGEREF _Toc498437233 \h </w:instrText>
            </w:r>
            <w:r>
              <w:rPr>
                <w:noProof/>
                <w:webHidden/>
              </w:rPr>
            </w:r>
            <w:r>
              <w:rPr>
                <w:noProof/>
                <w:webHidden/>
              </w:rPr>
              <w:fldChar w:fldCharType="separate"/>
            </w:r>
            <w:r>
              <w:rPr>
                <w:noProof/>
                <w:webHidden/>
              </w:rPr>
              <w:t>54</w:t>
            </w:r>
            <w:r>
              <w:rPr>
                <w:noProof/>
                <w:webHidden/>
              </w:rPr>
              <w:fldChar w:fldCharType="end"/>
            </w:r>
          </w:hyperlink>
        </w:p>
        <w:p w14:paraId="294740BD" w14:textId="77777777" w:rsidR="00607845" w:rsidRDefault="00607845">
          <w:pPr>
            <w:pStyle w:val="TOC2"/>
            <w:tabs>
              <w:tab w:val="right" w:leader="dot" w:pos="8828"/>
            </w:tabs>
            <w:rPr>
              <w:rFonts w:eastAsiaTheme="minorEastAsia"/>
              <w:noProof/>
              <w:lang w:val="en-US"/>
            </w:rPr>
          </w:pPr>
          <w:hyperlink w:anchor="_Toc498437234" w:history="1">
            <w:r w:rsidRPr="00705D07">
              <w:rPr>
                <w:rStyle w:val="Hyperlink"/>
                <w:noProof/>
                <w:lang w:val="en-US"/>
              </w:rPr>
              <w:t>RECOMMENDATIONS FOR ASSISTANCE AND PROTECTION IN THE PROCESS OF RECEPTION AND REINTEGRATION (IN THE COUNTRY OF ORIGIN)</w:t>
            </w:r>
            <w:r>
              <w:rPr>
                <w:noProof/>
                <w:webHidden/>
              </w:rPr>
              <w:tab/>
            </w:r>
            <w:r>
              <w:rPr>
                <w:noProof/>
                <w:webHidden/>
              </w:rPr>
              <w:fldChar w:fldCharType="begin"/>
            </w:r>
            <w:r>
              <w:rPr>
                <w:noProof/>
                <w:webHidden/>
              </w:rPr>
              <w:instrText xml:space="preserve"> PAGEREF _Toc498437234 \h </w:instrText>
            </w:r>
            <w:r>
              <w:rPr>
                <w:noProof/>
                <w:webHidden/>
              </w:rPr>
            </w:r>
            <w:r>
              <w:rPr>
                <w:noProof/>
                <w:webHidden/>
              </w:rPr>
              <w:fldChar w:fldCharType="separate"/>
            </w:r>
            <w:r>
              <w:rPr>
                <w:noProof/>
                <w:webHidden/>
              </w:rPr>
              <w:t>55</w:t>
            </w:r>
            <w:r>
              <w:rPr>
                <w:noProof/>
                <w:webHidden/>
              </w:rPr>
              <w:fldChar w:fldCharType="end"/>
            </w:r>
          </w:hyperlink>
        </w:p>
        <w:p w14:paraId="2D8B68AE" w14:textId="77777777" w:rsidR="00607845" w:rsidRDefault="00607845">
          <w:pPr>
            <w:pStyle w:val="TOC1"/>
            <w:tabs>
              <w:tab w:val="right" w:leader="dot" w:pos="8828"/>
            </w:tabs>
            <w:rPr>
              <w:rFonts w:eastAsiaTheme="minorEastAsia"/>
              <w:noProof/>
              <w:lang w:val="en-US"/>
            </w:rPr>
          </w:pPr>
          <w:hyperlink w:anchor="_Toc498437235" w:history="1">
            <w:r w:rsidRPr="00705D07">
              <w:rPr>
                <w:rStyle w:val="Hyperlink"/>
                <w:b/>
                <w:noProof/>
                <w:lang w:val="es-CR"/>
              </w:rPr>
              <w:t>BIBLIOGRAPHIC REFERENCES</w:t>
            </w:r>
            <w:r>
              <w:rPr>
                <w:noProof/>
                <w:webHidden/>
              </w:rPr>
              <w:tab/>
            </w:r>
            <w:r>
              <w:rPr>
                <w:noProof/>
                <w:webHidden/>
              </w:rPr>
              <w:fldChar w:fldCharType="begin"/>
            </w:r>
            <w:r>
              <w:rPr>
                <w:noProof/>
                <w:webHidden/>
              </w:rPr>
              <w:instrText xml:space="preserve"> PAGEREF _Toc498437235 \h </w:instrText>
            </w:r>
            <w:r>
              <w:rPr>
                <w:noProof/>
                <w:webHidden/>
              </w:rPr>
            </w:r>
            <w:r>
              <w:rPr>
                <w:noProof/>
                <w:webHidden/>
              </w:rPr>
              <w:fldChar w:fldCharType="separate"/>
            </w:r>
            <w:r>
              <w:rPr>
                <w:noProof/>
                <w:webHidden/>
              </w:rPr>
              <w:t>56</w:t>
            </w:r>
            <w:r>
              <w:rPr>
                <w:noProof/>
                <w:webHidden/>
              </w:rPr>
              <w:fldChar w:fldCharType="end"/>
            </w:r>
          </w:hyperlink>
        </w:p>
        <w:p w14:paraId="3A134541" w14:textId="63A95D7D" w:rsidR="00C8642F" w:rsidRPr="007A327E" w:rsidRDefault="00C8642F">
          <w:pPr>
            <w:rPr>
              <w:lang w:val="en-US"/>
            </w:rPr>
          </w:pPr>
          <w:r w:rsidRPr="007A327E">
            <w:rPr>
              <w:b/>
              <w:bCs/>
              <w:noProof/>
              <w:lang w:val="en-US"/>
            </w:rPr>
            <w:fldChar w:fldCharType="end"/>
          </w:r>
        </w:p>
      </w:sdtContent>
    </w:sdt>
    <w:p w14:paraId="66C0C381" w14:textId="77777777" w:rsidR="002C16E9" w:rsidRPr="007A327E" w:rsidRDefault="00C8642F" w:rsidP="00406180">
      <w:pPr>
        <w:pStyle w:val="Style1"/>
        <w:rPr>
          <w:lang w:val="en-US"/>
        </w:rPr>
      </w:pPr>
      <w:r w:rsidRPr="007A327E">
        <w:rPr>
          <w:lang w:val="en-US"/>
        </w:rPr>
        <w:br w:type="page"/>
      </w:r>
    </w:p>
    <w:p w14:paraId="6C380808" w14:textId="0CEFDAA8" w:rsidR="002C16E9" w:rsidRPr="007A327E" w:rsidRDefault="002C16E9" w:rsidP="00406180">
      <w:pPr>
        <w:pStyle w:val="Style1"/>
        <w:rPr>
          <w:lang w:val="en-US"/>
        </w:rPr>
      </w:pPr>
    </w:p>
    <w:p w14:paraId="68A40C5C" w14:textId="0CA225F2" w:rsidR="002C16E9" w:rsidRPr="007A327E" w:rsidRDefault="002C16E9" w:rsidP="00406180">
      <w:pPr>
        <w:pStyle w:val="Style1"/>
        <w:rPr>
          <w:lang w:val="en-US"/>
        </w:rPr>
      </w:pPr>
      <w:bookmarkStart w:id="1" w:name="_Toc498437176"/>
      <w:r w:rsidRPr="007A327E">
        <w:rPr>
          <w:lang w:val="en-US"/>
        </w:rPr>
        <w:t>ACRONYMS</w:t>
      </w:r>
      <w:bookmarkEnd w:id="1"/>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7932"/>
      </w:tblGrid>
      <w:tr w:rsidR="002C16E9" w:rsidRPr="007A327E" w14:paraId="0E77C6EC" w14:textId="77777777" w:rsidTr="002C16E9">
        <w:trPr>
          <w:jc w:val="center"/>
        </w:trPr>
        <w:tc>
          <w:tcPr>
            <w:tcW w:w="1708" w:type="dxa"/>
            <w:shd w:val="clear" w:color="auto" w:fill="auto"/>
          </w:tcPr>
          <w:p w14:paraId="5C29DC3A" w14:textId="77777777" w:rsidR="002C16E9" w:rsidRPr="007A327E" w:rsidRDefault="002C16E9" w:rsidP="002C16E9">
            <w:pPr>
              <w:spacing w:after="0"/>
              <w:rPr>
                <w:rFonts w:eastAsia="Calibri" w:cs="Vrinda"/>
                <w:lang w:val="en-US"/>
              </w:rPr>
            </w:pPr>
            <w:r w:rsidRPr="007A327E">
              <w:rPr>
                <w:rFonts w:eastAsia="Calibri" w:cs="Vrinda"/>
                <w:lang w:val="en-US"/>
              </w:rPr>
              <w:t>ACNUR</w:t>
            </w:r>
          </w:p>
        </w:tc>
        <w:tc>
          <w:tcPr>
            <w:tcW w:w="7932" w:type="dxa"/>
            <w:shd w:val="clear" w:color="auto" w:fill="auto"/>
          </w:tcPr>
          <w:p w14:paraId="4CF28226" w14:textId="77777777" w:rsidR="002C16E9" w:rsidRPr="00C4722D" w:rsidRDefault="002C16E9" w:rsidP="002C16E9">
            <w:pPr>
              <w:spacing w:after="0"/>
              <w:rPr>
                <w:rFonts w:eastAsia="Calibri" w:cs="Vrinda"/>
                <w:lang w:val="es-CR"/>
              </w:rPr>
            </w:pPr>
            <w:r w:rsidRPr="00C4722D">
              <w:rPr>
                <w:rFonts w:eastAsia="Calibri" w:cs="Vrinda"/>
                <w:lang w:val="es-CR"/>
              </w:rPr>
              <w:t>Alto Comisionado de Naciones Unidas para los Refugiados</w:t>
            </w:r>
          </w:p>
        </w:tc>
      </w:tr>
      <w:tr w:rsidR="002C16E9" w:rsidRPr="007A327E" w14:paraId="0BFD5346" w14:textId="77777777" w:rsidTr="002C16E9">
        <w:trPr>
          <w:jc w:val="center"/>
        </w:trPr>
        <w:tc>
          <w:tcPr>
            <w:tcW w:w="1708" w:type="dxa"/>
            <w:shd w:val="clear" w:color="auto" w:fill="auto"/>
          </w:tcPr>
          <w:p w14:paraId="2416FA6B" w14:textId="77777777" w:rsidR="002C16E9" w:rsidRPr="007A327E" w:rsidRDefault="002C16E9" w:rsidP="002C16E9">
            <w:pPr>
              <w:spacing w:after="0"/>
              <w:rPr>
                <w:rFonts w:eastAsia="Calibri" w:cs="Vrinda"/>
                <w:lang w:val="en-US"/>
              </w:rPr>
            </w:pPr>
            <w:r w:rsidRPr="007A327E">
              <w:rPr>
                <w:rFonts w:eastAsia="Calibri" w:cs="Vrinda"/>
                <w:lang w:val="en-US"/>
              </w:rPr>
              <w:t>CEPAL-CELADE</w:t>
            </w:r>
          </w:p>
        </w:tc>
        <w:tc>
          <w:tcPr>
            <w:tcW w:w="7932" w:type="dxa"/>
            <w:shd w:val="clear" w:color="auto" w:fill="auto"/>
          </w:tcPr>
          <w:p w14:paraId="20919491" w14:textId="77777777" w:rsidR="002C16E9" w:rsidRPr="00C4722D" w:rsidRDefault="002C16E9" w:rsidP="002C16E9">
            <w:pPr>
              <w:spacing w:after="0"/>
              <w:rPr>
                <w:rFonts w:eastAsia="Calibri" w:cs="Vrinda"/>
                <w:lang w:val="es-CR"/>
              </w:rPr>
            </w:pPr>
            <w:r w:rsidRPr="00C4722D">
              <w:rPr>
                <w:rFonts w:eastAsia="Calibri" w:cs="Vrinda"/>
                <w:lang w:val="es-CR"/>
              </w:rPr>
              <w:t>Comisión Económica para América Latina y el Caribe de las Naciones</w:t>
            </w:r>
          </w:p>
        </w:tc>
      </w:tr>
      <w:tr w:rsidR="002C16E9" w:rsidRPr="007A327E" w14:paraId="3D3527FC" w14:textId="77777777" w:rsidTr="002C16E9">
        <w:trPr>
          <w:jc w:val="center"/>
        </w:trPr>
        <w:tc>
          <w:tcPr>
            <w:tcW w:w="1708" w:type="dxa"/>
            <w:shd w:val="clear" w:color="auto" w:fill="auto"/>
          </w:tcPr>
          <w:p w14:paraId="10705AAE" w14:textId="77777777" w:rsidR="002C16E9" w:rsidRPr="007A327E" w:rsidRDefault="002C16E9" w:rsidP="002C16E9">
            <w:pPr>
              <w:spacing w:after="0"/>
              <w:rPr>
                <w:rFonts w:eastAsia="Calibri" w:cs="Vrinda"/>
                <w:lang w:val="en-US"/>
              </w:rPr>
            </w:pPr>
            <w:r w:rsidRPr="007A327E">
              <w:rPr>
                <w:rFonts w:eastAsia="Calibri" w:cs="Vrinda"/>
                <w:lang w:val="en-US"/>
              </w:rPr>
              <w:t>CONMIGRANTES</w:t>
            </w:r>
          </w:p>
        </w:tc>
        <w:tc>
          <w:tcPr>
            <w:tcW w:w="7932" w:type="dxa"/>
            <w:shd w:val="clear" w:color="auto" w:fill="auto"/>
          </w:tcPr>
          <w:p w14:paraId="41538C2B" w14:textId="77777777" w:rsidR="002C16E9" w:rsidRPr="00C4722D" w:rsidRDefault="002C16E9" w:rsidP="002C16E9">
            <w:pPr>
              <w:spacing w:after="0"/>
              <w:rPr>
                <w:rFonts w:eastAsia="Calibri" w:cs="Vrinda"/>
                <w:lang w:val="es-CR"/>
              </w:rPr>
            </w:pPr>
            <w:r w:rsidRPr="00C4722D">
              <w:rPr>
                <w:rFonts w:eastAsia="Calibri" w:cs="Vrinda"/>
                <w:lang w:val="es-CR"/>
              </w:rPr>
              <w:t xml:space="preserve">Consejo Nacional para la Protección y Desarrollo de la Persona Migrante y su Familia </w:t>
            </w:r>
          </w:p>
        </w:tc>
      </w:tr>
      <w:tr w:rsidR="002C16E9" w:rsidRPr="007A327E" w14:paraId="34636253" w14:textId="77777777" w:rsidTr="002C16E9">
        <w:trPr>
          <w:jc w:val="center"/>
        </w:trPr>
        <w:tc>
          <w:tcPr>
            <w:tcW w:w="1708" w:type="dxa"/>
            <w:shd w:val="clear" w:color="auto" w:fill="auto"/>
          </w:tcPr>
          <w:p w14:paraId="3B4BCAA2" w14:textId="77777777" w:rsidR="002C16E9" w:rsidRPr="007A327E" w:rsidRDefault="002C16E9" w:rsidP="002C16E9">
            <w:pPr>
              <w:spacing w:after="0"/>
              <w:rPr>
                <w:rFonts w:eastAsia="Calibri" w:cs="Vrinda"/>
                <w:lang w:val="en-US"/>
              </w:rPr>
            </w:pPr>
            <w:r w:rsidRPr="007A327E">
              <w:rPr>
                <w:rFonts w:eastAsia="Calibri" w:cs="Vrinda"/>
                <w:lang w:val="en-US"/>
              </w:rPr>
              <w:t>CDH</w:t>
            </w:r>
          </w:p>
        </w:tc>
        <w:tc>
          <w:tcPr>
            <w:tcW w:w="7932" w:type="dxa"/>
            <w:shd w:val="clear" w:color="auto" w:fill="auto"/>
          </w:tcPr>
          <w:p w14:paraId="65A98BC1" w14:textId="77777777" w:rsidR="002C16E9" w:rsidRPr="00C4722D" w:rsidRDefault="002C16E9" w:rsidP="002C16E9">
            <w:pPr>
              <w:spacing w:after="0"/>
              <w:rPr>
                <w:rFonts w:eastAsia="Calibri" w:cs="Vrinda"/>
                <w:lang w:val="es-CR"/>
              </w:rPr>
            </w:pPr>
            <w:r w:rsidRPr="00C4722D">
              <w:rPr>
                <w:rFonts w:eastAsia="Calibri" w:cs="Vrinda"/>
                <w:lang w:val="es-CR"/>
              </w:rPr>
              <w:t xml:space="preserve">Relatoría Especial de la Comisión de Derechos Humanos de Naciones Unidas para los Derechos Humanos de las personas Migrantes </w:t>
            </w:r>
          </w:p>
        </w:tc>
      </w:tr>
      <w:tr w:rsidR="002C16E9" w:rsidRPr="007A327E" w14:paraId="3BF303DA" w14:textId="77777777" w:rsidTr="002C16E9">
        <w:trPr>
          <w:trHeight w:val="286"/>
          <w:jc w:val="center"/>
        </w:trPr>
        <w:tc>
          <w:tcPr>
            <w:tcW w:w="1708" w:type="dxa"/>
            <w:shd w:val="clear" w:color="auto" w:fill="auto"/>
          </w:tcPr>
          <w:p w14:paraId="63BFE39D" w14:textId="77777777" w:rsidR="002C16E9" w:rsidRPr="007A327E" w:rsidRDefault="002C16E9" w:rsidP="002C16E9">
            <w:pPr>
              <w:spacing w:after="0"/>
              <w:rPr>
                <w:rFonts w:eastAsia="Calibri" w:cs="Vrinda"/>
                <w:lang w:val="en-US"/>
              </w:rPr>
            </w:pPr>
            <w:r w:rsidRPr="007A327E">
              <w:rPr>
                <w:rFonts w:eastAsia="Calibri" w:cs="Vrinda"/>
                <w:lang w:val="en-US"/>
              </w:rPr>
              <w:t>CIDH</w:t>
            </w:r>
          </w:p>
        </w:tc>
        <w:tc>
          <w:tcPr>
            <w:tcW w:w="7932" w:type="dxa"/>
            <w:shd w:val="clear" w:color="auto" w:fill="auto"/>
          </w:tcPr>
          <w:p w14:paraId="538BF997" w14:textId="77777777" w:rsidR="002C16E9" w:rsidRPr="00C4722D" w:rsidRDefault="002C16E9" w:rsidP="002C16E9">
            <w:pPr>
              <w:spacing w:after="0"/>
              <w:rPr>
                <w:rFonts w:eastAsia="Calibri" w:cs="Vrinda"/>
                <w:lang w:val="es-CR"/>
              </w:rPr>
            </w:pPr>
            <w:r w:rsidRPr="00C4722D">
              <w:rPr>
                <w:rFonts w:eastAsia="Calibri" w:cs="Vrinda"/>
                <w:lang w:val="es-CR"/>
              </w:rPr>
              <w:t>Comisión Interamericana de Derechos Humanos</w:t>
            </w:r>
          </w:p>
        </w:tc>
      </w:tr>
      <w:tr w:rsidR="002C16E9" w:rsidRPr="007A327E" w14:paraId="2C1540C6" w14:textId="77777777" w:rsidTr="002C16E9">
        <w:trPr>
          <w:trHeight w:val="286"/>
          <w:jc w:val="center"/>
        </w:trPr>
        <w:tc>
          <w:tcPr>
            <w:tcW w:w="1708" w:type="dxa"/>
            <w:shd w:val="clear" w:color="auto" w:fill="auto"/>
          </w:tcPr>
          <w:p w14:paraId="74E78E8B" w14:textId="77777777" w:rsidR="002C16E9" w:rsidRPr="007A327E" w:rsidRDefault="002C16E9" w:rsidP="002C16E9">
            <w:pPr>
              <w:spacing w:after="0"/>
              <w:rPr>
                <w:rFonts w:eastAsia="Calibri" w:cs="Vrinda"/>
                <w:lang w:val="en-US"/>
              </w:rPr>
            </w:pPr>
            <w:r w:rsidRPr="007A327E">
              <w:rPr>
                <w:rFonts w:eastAsia="Calibri" w:cs="Vrinda"/>
                <w:lang w:val="en-US"/>
              </w:rPr>
              <w:t>CICR</w:t>
            </w:r>
          </w:p>
        </w:tc>
        <w:tc>
          <w:tcPr>
            <w:tcW w:w="7932" w:type="dxa"/>
            <w:shd w:val="clear" w:color="auto" w:fill="auto"/>
          </w:tcPr>
          <w:p w14:paraId="72546E38" w14:textId="77777777" w:rsidR="002C16E9" w:rsidRPr="00C4722D" w:rsidRDefault="002C16E9" w:rsidP="002C16E9">
            <w:pPr>
              <w:spacing w:after="0"/>
              <w:rPr>
                <w:rFonts w:eastAsia="Calibri" w:cs="Vrinda"/>
                <w:lang w:val="es-CR"/>
              </w:rPr>
            </w:pPr>
            <w:r w:rsidRPr="00C4722D">
              <w:rPr>
                <w:rFonts w:eastAsia="Calibri" w:cs="Vrinda"/>
                <w:lang w:val="es-CR"/>
              </w:rPr>
              <w:t xml:space="preserve">Comité Internacional de la Cruz Roja </w:t>
            </w:r>
          </w:p>
        </w:tc>
      </w:tr>
      <w:tr w:rsidR="002C16E9" w:rsidRPr="007A327E" w14:paraId="1274047A" w14:textId="77777777" w:rsidTr="002C16E9">
        <w:trPr>
          <w:trHeight w:val="286"/>
          <w:jc w:val="center"/>
        </w:trPr>
        <w:tc>
          <w:tcPr>
            <w:tcW w:w="1708" w:type="dxa"/>
            <w:shd w:val="clear" w:color="auto" w:fill="auto"/>
          </w:tcPr>
          <w:p w14:paraId="4662AB18" w14:textId="77777777" w:rsidR="002C16E9" w:rsidRPr="007A327E" w:rsidRDefault="002C16E9" w:rsidP="002C16E9">
            <w:pPr>
              <w:spacing w:after="0"/>
              <w:rPr>
                <w:rFonts w:eastAsia="Calibri" w:cs="Vrinda"/>
                <w:lang w:val="en-US"/>
              </w:rPr>
            </w:pPr>
            <w:r w:rsidRPr="007A327E">
              <w:rPr>
                <w:rFonts w:eastAsia="Calibri" w:cs="Vrinda"/>
                <w:lang w:val="en-US"/>
              </w:rPr>
              <w:t>COMMCA</w:t>
            </w:r>
          </w:p>
        </w:tc>
        <w:tc>
          <w:tcPr>
            <w:tcW w:w="7932" w:type="dxa"/>
            <w:shd w:val="clear" w:color="auto" w:fill="auto"/>
          </w:tcPr>
          <w:p w14:paraId="524A9647" w14:textId="77777777" w:rsidR="002C16E9" w:rsidRPr="00C4722D" w:rsidRDefault="002C16E9" w:rsidP="002C16E9">
            <w:pPr>
              <w:spacing w:after="0"/>
              <w:rPr>
                <w:lang w:val="es-CR"/>
              </w:rPr>
            </w:pPr>
            <w:r w:rsidRPr="00C4722D">
              <w:rPr>
                <w:rFonts w:eastAsia="Calibri" w:cs="Vrinda"/>
                <w:lang w:val="es-CR"/>
              </w:rPr>
              <w:t>Consejo de Ministras de la Mujer del Sistema de Integración Centroamericana y República Dominicana</w:t>
            </w:r>
          </w:p>
        </w:tc>
      </w:tr>
      <w:tr w:rsidR="002C16E9" w:rsidRPr="007A327E" w14:paraId="52BAADB1" w14:textId="77777777" w:rsidTr="002C16E9">
        <w:trPr>
          <w:jc w:val="center"/>
        </w:trPr>
        <w:tc>
          <w:tcPr>
            <w:tcW w:w="1708" w:type="dxa"/>
            <w:shd w:val="clear" w:color="auto" w:fill="auto"/>
          </w:tcPr>
          <w:p w14:paraId="07DC7844" w14:textId="77777777" w:rsidR="002C16E9" w:rsidRPr="007A327E" w:rsidRDefault="002C16E9" w:rsidP="002C16E9">
            <w:pPr>
              <w:spacing w:after="0"/>
              <w:rPr>
                <w:rFonts w:eastAsia="Calibri" w:cs="Vrinda"/>
                <w:lang w:val="en-US"/>
              </w:rPr>
            </w:pPr>
            <w:r w:rsidRPr="007A327E">
              <w:rPr>
                <w:rFonts w:eastAsia="Calibri" w:cs="Vrinda"/>
                <w:lang w:val="en-US"/>
              </w:rPr>
              <w:t>CRM</w:t>
            </w:r>
          </w:p>
        </w:tc>
        <w:tc>
          <w:tcPr>
            <w:tcW w:w="7932" w:type="dxa"/>
            <w:shd w:val="clear" w:color="auto" w:fill="auto"/>
          </w:tcPr>
          <w:p w14:paraId="2FFE882B" w14:textId="77777777" w:rsidR="002C16E9" w:rsidRPr="007A327E" w:rsidRDefault="002C16E9" w:rsidP="002C16E9">
            <w:pPr>
              <w:spacing w:after="0"/>
              <w:rPr>
                <w:rFonts w:eastAsia="Calibri" w:cs="Vrinda"/>
                <w:lang w:val="en-US"/>
              </w:rPr>
            </w:pPr>
            <w:r w:rsidRPr="007A327E">
              <w:rPr>
                <w:rFonts w:eastAsia="Calibri" w:cs="Vrinda"/>
                <w:lang w:val="en-US"/>
              </w:rPr>
              <w:t>Conferencia Regional sobre Migración</w:t>
            </w:r>
          </w:p>
        </w:tc>
      </w:tr>
      <w:tr w:rsidR="002C16E9" w:rsidRPr="007A327E" w14:paraId="4454CD4B" w14:textId="77777777" w:rsidTr="002C16E9">
        <w:trPr>
          <w:trHeight w:val="286"/>
          <w:jc w:val="center"/>
        </w:trPr>
        <w:tc>
          <w:tcPr>
            <w:tcW w:w="1708" w:type="dxa"/>
            <w:shd w:val="clear" w:color="auto" w:fill="auto"/>
          </w:tcPr>
          <w:p w14:paraId="5EA6317F" w14:textId="77777777" w:rsidR="002C16E9" w:rsidRPr="007A327E" w:rsidRDefault="002C16E9" w:rsidP="002C16E9">
            <w:pPr>
              <w:spacing w:after="0"/>
              <w:rPr>
                <w:rFonts w:eastAsia="Calibri" w:cs="Vrinda"/>
                <w:lang w:val="en-US"/>
              </w:rPr>
            </w:pPr>
            <w:r w:rsidRPr="007A327E">
              <w:rPr>
                <w:rFonts w:eastAsia="Calibri" w:cs="Vrinda"/>
                <w:lang w:val="en-US"/>
              </w:rPr>
              <w:t>GRCM</w:t>
            </w:r>
          </w:p>
        </w:tc>
        <w:tc>
          <w:tcPr>
            <w:tcW w:w="7932" w:type="dxa"/>
            <w:shd w:val="clear" w:color="auto" w:fill="auto"/>
          </w:tcPr>
          <w:p w14:paraId="28C5B8F1" w14:textId="77777777" w:rsidR="002C16E9" w:rsidRPr="00C4722D" w:rsidRDefault="002C16E9" w:rsidP="002C16E9">
            <w:pPr>
              <w:spacing w:after="0"/>
              <w:rPr>
                <w:rFonts w:eastAsia="Calibri" w:cs="Vrinda"/>
                <w:lang w:val="es-CR"/>
              </w:rPr>
            </w:pPr>
            <w:r w:rsidRPr="00C4722D">
              <w:rPr>
                <w:rFonts w:eastAsia="Calibri" w:cs="Vrinda"/>
                <w:lang w:val="es-CR"/>
              </w:rPr>
              <w:t xml:space="preserve">Grupo Regional de Consulta sobre Migraciones </w:t>
            </w:r>
          </w:p>
        </w:tc>
      </w:tr>
      <w:tr w:rsidR="002C16E9" w:rsidRPr="007A327E" w14:paraId="30EEA2E1" w14:textId="77777777" w:rsidTr="002C16E9">
        <w:trPr>
          <w:jc w:val="center"/>
        </w:trPr>
        <w:tc>
          <w:tcPr>
            <w:tcW w:w="1708" w:type="dxa"/>
            <w:shd w:val="clear" w:color="auto" w:fill="auto"/>
          </w:tcPr>
          <w:p w14:paraId="045484A0" w14:textId="77777777" w:rsidR="002C16E9" w:rsidRPr="007A327E" w:rsidRDefault="002C16E9" w:rsidP="002C16E9">
            <w:pPr>
              <w:spacing w:after="0"/>
              <w:rPr>
                <w:rFonts w:eastAsia="Calibri" w:cs="Vrinda"/>
                <w:lang w:val="en-US"/>
              </w:rPr>
            </w:pPr>
            <w:r w:rsidRPr="007A327E">
              <w:rPr>
                <w:rFonts w:eastAsia="Calibri" w:cs="Vrinda"/>
                <w:lang w:val="en-US"/>
              </w:rPr>
              <w:t>CANAF</w:t>
            </w:r>
          </w:p>
        </w:tc>
        <w:tc>
          <w:tcPr>
            <w:tcW w:w="7932" w:type="dxa"/>
            <w:shd w:val="clear" w:color="auto" w:fill="auto"/>
          </w:tcPr>
          <w:p w14:paraId="3970A174" w14:textId="77777777" w:rsidR="002C16E9" w:rsidRPr="00C4722D" w:rsidRDefault="002C16E9" w:rsidP="002C16E9">
            <w:pPr>
              <w:spacing w:after="0"/>
              <w:rPr>
                <w:rFonts w:eastAsia="Calibri" w:cs="Vrinda"/>
                <w:lang w:val="es-CR"/>
              </w:rPr>
            </w:pPr>
            <w:r w:rsidRPr="00C4722D">
              <w:rPr>
                <w:rFonts w:eastAsia="Calibri" w:cs="Vrinda"/>
                <w:lang w:val="es-CR"/>
              </w:rPr>
              <w:t>Centro de Atención a la Niñez, Adolescencia y Familia</w:t>
            </w:r>
          </w:p>
        </w:tc>
      </w:tr>
      <w:tr w:rsidR="002C16E9" w:rsidRPr="007A327E" w14:paraId="394B84B0" w14:textId="77777777" w:rsidTr="002C16E9">
        <w:trPr>
          <w:jc w:val="center"/>
        </w:trPr>
        <w:tc>
          <w:tcPr>
            <w:tcW w:w="1708" w:type="dxa"/>
            <w:shd w:val="clear" w:color="auto" w:fill="auto"/>
          </w:tcPr>
          <w:p w14:paraId="4DEB4D02" w14:textId="77777777" w:rsidR="002C16E9" w:rsidRPr="007A327E" w:rsidRDefault="002C16E9" w:rsidP="002C16E9">
            <w:pPr>
              <w:spacing w:after="0"/>
              <w:rPr>
                <w:rFonts w:eastAsia="Calibri" w:cs="Vrinda"/>
                <w:lang w:val="en-US"/>
              </w:rPr>
            </w:pPr>
            <w:r w:rsidRPr="007A327E">
              <w:rPr>
                <w:rFonts w:eastAsia="Calibri" w:cs="Vrinda"/>
                <w:lang w:val="en-US"/>
              </w:rPr>
              <w:t>CONNA</w:t>
            </w:r>
          </w:p>
        </w:tc>
        <w:tc>
          <w:tcPr>
            <w:tcW w:w="7932" w:type="dxa"/>
            <w:shd w:val="clear" w:color="auto" w:fill="auto"/>
          </w:tcPr>
          <w:p w14:paraId="56F61334" w14:textId="77777777" w:rsidR="002C16E9" w:rsidRPr="00C4722D" w:rsidRDefault="002C16E9" w:rsidP="002C16E9">
            <w:pPr>
              <w:spacing w:after="0"/>
              <w:rPr>
                <w:rFonts w:eastAsia="Calibri" w:cs="Vrinda"/>
                <w:lang w:val="es-CR"/>
              </w:rPr>
            </w:pPr>
            <w:r w:rsidRPr="00C4722D">
              <w:rPr>
                <w:rFonts w:eastAsia="Calibri" w:cs="Vrinda"/>
                <w:lang w:val="es-CR"/>
              </w:rPr>
              <w:t>Consejo Nacional de la Niñez y de la Adolescencia</w:t>
            </w:r>
          </w:p>
        </w:tc>
      </w:tr>
      <w:tr w:rsidR="002C16E9" w:rsidRPr="007A327E" w14:paraId="32EC9B32" w14:textId="77777777" w:rsidTr="002C16E9">
        <w:trPr>
          <w:jc w:val="center"/>
        </w:trPr>
        <w:tc>
          <w:tcPr>
            <w:tcW w:w="1708" w:type="dxa"/>
            <w:shd w:val="clear" w:color="auto" w:fill="auto"/>
          </w:tcPr>
          <w:p w14:paraId="212E22C4" w14:textId="77777777" w:rsidR="002C16E9" w:rsidRPr="007A327E" w:rsidRDefault="002C16E9" w:rsidP="002C16E9">
            <w:pPr>
              <w:spacing w:after="0"/>
              <w:rPr>
                <w:rFonts w:eastAsia="Calibri" w:cs="Vrinda"/>
                <w:lang w:val="en-US"/>
              </w:rPr>
            </w:pPr>
            <w:r w:rsidRPr="007A327E">
              <w:rPr>
                <w:rFonts w:eastAsia="Calibri" w:cs="Vrinda"/>
                <w:lang w:val="en-US"/>
              </w:rPr>
              <w:t>CONACMI</w:t>
            </w:r>
          </w:p>
        </w:tc>
        <w:tc>
          <w:tcPr>
            <w:tcW w:w="7932" w:type="dxa"/>
            <w:shd w:val="clear" w:color="auto" w:fill="auto"/>
          </w:tcPr>
          <w:p w14:paraId="01F86FFB" w14:textId="77777777" w:rsidR="002C16E9" w:rsidRPr="00C4722D" w:rsidRDefault="002C16E9" w:rsidP="002C16E9">
            <w:pPr>
              <w:spacing w:after="0"/>
              <w:rPr>
                <w:rFonts w:eastAsia="Calibri" w:cs="Vrinda"/>
                <w:lang w:val="es-CR"/>
              </w:rPr>
            </w:pPr>
            <w:r w:rsidRPr="00C4722D">
              <w:rPr>
                <w:rFonts w:eastAsia="Calibri" w:cs="Vrinda"/>
                <w:lang w:val="es-CR"/>
              </w:rPr>
              <w:t>Comisión Nacional contra el Maltrato Infantil en México</w:t>
            </w:r>
          </w:p>
        </w:tc>
      </w:tr>
      <w:tr w:rsidR="002C16E9" w:rsidRPr="007A327E" w14:paraId="13B6874A" w14:textId="77777777" w:rsidTr="002C16E9">
        <w:trPr>
          <w:jc w:val="center"/>
        </w:trPr>
        <w:tc>
          <w:tcPr>
            <w:tcW w:w="1708" w:type="dxa"/>
            <w:shd w:val="clear" w:color="auto" w:fill="auto"/>
          </w:tcPr>
          <w:p w14:paraId="3A0A8AAF" w14:textId="77777777" w:rsidR="002C16E9" w:rsidRPr="007A327E" w:rsidRDefault="002C16E9" w:rsidP="002C16E9">
            <w:pPr>
              <w:spacing w:after="0"/>
              <w:rPr>
                <w:rFonts w:eastAsia="Calibri" w:cs="Vrinda"/>
                <w:lang w:val="en-US"/>
              </w:rPr>
            </w:pPr>
            <w:r w:rsidRPr="007A327E">
              <w:rPr>
                <w:rFonts w:eastAsia="Calibri" w:cs="Vrinda"/>
                <w:lang w:val="en-US"/>
              </w:rPr>
              <w:t>DGME</w:t>
            </w:r>
          </w:p>
        </w:tc>
        <w:tc>
          <w:tcPr>
            <w:tcW w:w="7932" w:type="dxa"/>
            <w:shd w:val="clear" w:color="auto" w:fill="auto"/>
          </w:tcPr>
          <w:p w14:paraId="41772AEC" w14:textId="77777777" w:rsidR="002C16E9" w:rsidRPr="00C4722D" w:rsidRDefault="002C16E9" w:rsidP="002C16E9">
            <w:pPr>
              <w:spacing w:after="0"/>
              <w:rPr>
                <w:rFonts w:eastAsia="Calibri" w:cs="Vrinda"/>
                <w:lang w:val="es-CR"/>
              </w:rPr>
            </w:pPr>
            <w:r w:rsidRPr="00C4722D">
              <w:rPr>
                <w:rFonts w:eastAsia="Calibri" w:cs="Vrinda"/>
                <w:lang w:val="es-CR"/>
              </w:rPr>
              <w:t xml:space="preserve">Dirección General de Migración y Extranjería </w:t>
            </w:r>
          </w:p>
        </w:tc>
      </w:tr>
      <w:tr w:rsidR="002C16E9" w:rsidRPr="007A327E" w14:paraId="3B6EC894" w14:textId="77777777" w:rsidTr="002C16E9">
        <w:trPr>
          <w:jc w:val="center"/>
        </w:trPr>
        <w:tc>
          <w:tcPr>
            <w:tcW w:w="1708" w:type="dxa"/>
            <w:shd w:val="clear" w:color="auto" w:fill="auto"/>
          </w:tcPr>
          <w:p w14:paraId="5C70D668" w14:textId="77777777" w:rsidR="002C16E9" w:rsidRPr="007A327E" w:rsidRDefault="002C16E9" w:rsidP="002C16E9">
            <w:pPr>
              <w:spacing w:after="0"/>
              <w:rPr>
                <w:rFonts w:eastAsia="Calibri" w:cs="Vrinda"/>
                <w:lang w:val="en-US"/>
              </w:rPr>
            </w:pPr>
            <w:r w:rsidRPr="007A327E">
              <w:rPr>
                <w:rFonts w:eastAsia="Calibri" w:cs="Vrinda"/>
                <w:lang w:val="en-US"/>
              </w:rPr>
              <w:t>DINAF</w:t>
            </w:r>
          </w:p>
        </w:tc>
        <w:tc>
          <w:tcPr>
            <w:tcW w:w="7932" w:type="dxa"/>
            <w:shd w:val="clear" w:color="auto" w:fill="auto"/>
          </w:tcPr>
          <w:p w14:paraId="6FDE3A48" w14:textId="77777777" w:rsidR="002C16E9" w:rsidRPr="00C4722D" w:rsidRDefault="002C16E9" w:rsidP="002C16E9">
            <w:pPr>
              <w:spacing w:after="0"/>
              <w:rPr>
                <w:rFonts w:eastAsia="Calibri" w:cs="Vrinda"/>
                <w:lang w:val="es-CR"/>
              </w:rPr>
            </w:pPr>
            <w:r w:rsidRPr="00C4722D">
              <w:rPr>
                <w:rFonts w:eastAsia="Calibri" w:cs="Vrinda"/>
                <w:lang w:val="es-CR"/>
              </w:rPr>
              <w:t xml:space="preserve">Dirección de Niñez, Adolescencia y Familia </w:t>
            </w:r>
          </w:p>
        </w:tc>
      </w:tr>
      <w:tr w:rsidR="002C16E9" w:rsidRPr="007A327E" w14:paraId="12E71DC3" w14:textId="77777777" w:rsidTr="002C16E9">
        <w:trPr>
          <w:jc w:val="center"/>
        </w:trPr>
        <w:tc>
          <w:tcPr>
            <w:tcW w:w="1708" w:type="dxa"/>
            <w:shd w:val="clear" w:color="auto" w:fill="auto"/>
          </w:tcPr>
          <w:p w14:paraId="2411A950" w14:textId="77777777" w:rsidR="002C16E9" w:rsidRPr="007A327E" w:rsidRDefault="002C16E9" w:rsidP="002C16E9">
            <w:pPr>
              <w:spacing w:after="0"/>
              <w:rPr>
                <w:rFonts w:eastAsia="Calibri" w:cs="Vrinda"/>
                <w:lang w:val="en-US"/>
              </w:rPr>
            </w:pPr>
            <w:r w:rsidRPr="007A327E">
              <w:rPr>
                <w:rFonts w:eastAsia="Calibri" w:cs="Vrinda"/>
                <w:lang w:val="en-US"/>
              </w:rPr>
              <w:t>IDEMI</w:t>
            </w:r>
          </w:p>
        </w:tc>
        <w:tc>
          <w:tcPr>
            <w:tcW w:w="7932" w:type="dxa"/>
            <w:shd w:val="clear" w:color="auto" w:fill="auto"/>
          </w:tcPr>
          <w:p w14:paraId="549929D8" w14:textId="77777777" w:rsidR="002C16E9" w:rsidRPr="00C4722D" w:rsidRDefault="002C16E9" w:rsidP="002C16E9">
            <w:pPr>
              <w:spacing w:after="0"/>
              <w:rPr>
                <w:rFonts w:eastAsia="Calibri" w:cs="Vrinda"/>
                <w:lang w:val="es-CR"/>
              </w:rPr>
            </w:pPr>
            <w:r w:rsidRPr="00C4722D">
              <w:rPr>
                <w:rFonts w:eastAsia="Calibri" w:cs="Vrinda"/>
                <w:lang w:val="es-CR"/>
              </w:rPr>
              <w:t>Instituto para el Desarrollo de la Mujer y la Infancia</w:t>
            </w:r>
          </w:p>
        </w:tc>
      </w:tr>
      <w:tr w:rsidR="002C16E9" w:rsidRPr="007A327E" w14:paraId="337D675C" w14:textId="77777777" w:rsidTr="002C16E9">
        <w:trPr>
          <w:jc w:val="center"/>
        </w:trPr>
        <w:tc>
          <w:tcPr>
            <w:tcW w:w="1708" w:type="dxa"/>
            <w:shd w:val="clear" w:color="auto" w:fill="auto"/>
          </w:tcPr>
          <w:p w14:paraId="476D7098" w14:textId="77777777" w:rsidR="002C16E9" w:rsidRPr="007A327E" w:rsidRDefault="002C16E9" w:rsidP="002C16E9">
            <w:pPr>
              <w:spacing w:after="0"/>
              <w:rPr>
                <w:rFonts w:eastAsia="Calibri" w:cs="Vrinda"/>
                <w:lang w:val="en-US"/>
              </w:rPr>
            </w:pPr>
            <w:r w:rsidRPr="007A327E">
              <w:rPr>
                <w:rFonts w:eastAsia="Calibri" w:cs="Vrinda"/>
                <w:lang w:val="en-US"/>
              </w:rPr>
              <w:t>INMUJERES</w:t>
            </w:r>
          </w:p>
        </w:tc>
        <w:tc>
          <w:tcPr>
            <w:tcW w:w="7932" w:type="dxa"/>
            <w:shd w:val="clear" w:color="auto" w:fill="auto"/>
          </w:tcPr>
          <w:p w14:paraId="4C855E3F" w14:textId="77777777" w:rsidR="002C16E9" w:rsidRPr="00C4722D" w:rsidRDefault="002C16E9" w:rsidP="002C16E9">
            <w:pPr>
              <w:spacing w:after="0"/>
              <w:rPr>
                <w:rFonts w:eastAsia="Calibri" w:cs="Vrinda"/>
                <w:lang w:val="es-CR"/>
              </w:rPr>
            </w:pPr>
            <w:r w:rsidRPr="00C4722D">
              <w:rPr>
                <w:rFonts w:eastAsia="Calibri" w:cs="Vrinda"/>
                <w:lang w:val="es-CR"/>
              </w:rPr>
              <w:t>Instituto Nacional de las Mujeres</w:t>
            </w:r>
          </w:p>
        </w:tc>
      </w:tr>
      <w:tr w:rsidR="002C16E9" w:rsidRPr="007A327E" w14:paraId="5CBC95E3" w14:textId="77777777" w:rsidTr="002C16E9">
        <w:trPr>
          <w:jc w:val="center"/>
        </w:trPr>
        <w:tc>
          <w:tcPr>
            <w:tcW w:w="1708" w:type="dxa"/>
            <w:shd w:val="clear" w:color="auto" w:fill="auto"/>
          </w:tcPr>
          <w:p w14:paraId="6CF31168" w14:textId="77777777" w:rsidR="002C16E9" w:rsidRPr="007A327E" w:rsidRDefault="002C16E9" w:rsidP="002C16E9">
            <w:pPr>
              <w:spacing w:after="0"/>
              <w:rPr>
                <w:rFonts w:eastAsia="Calibri" w:cs="Vrinda"/>
                <w:lang w:val="en-US"/>
              </w:rPr>
            </w:pPr>
            <w:r w:rsidRPr="007A327E">
              <w:rPr>
                <w:rFonts w:eastAsia="Calibri" w:cs="Vrinda"/>
                <w:lang w:val="en-US"/>
              </w:rPr>
              <w:t>INAMU</w:t>
            </w:r>
          </w:p>
        </w:tc>
        <w:tc>
          <w:tcPr>
            <w:tcW w:w="7932" w:type="dxa"/>
            <w:shd w:val="clear" w:color="auto" w:fill="auto"/>
          </w:tcPr>
          <w:p w14:paraId="43EFAC95" w14:textId="77777777" w:rsidR="002C16E9" w:rsidRPr="00C4722D" w:rsidRDefault="002C16E9" w:rsidP="002C16E9">
            <w:pPr>
              <w:spacing w:after="0"/>
              <w:rPr>
                <w:rFonts w:eastAsia="Calibri" w:cs="Vrinda"/>
                <w:lang w:val="es-CR"/>
              </w:rPr>
            </w:pPr>
            <w:r w:rsidRPr="00C4722D">
              <w:rPr>
                <w:rFonts w:eastAsia="Calibri" w:cs="Vrinda"/>
                <w:lang w:val="es-CR"/>
              </w:rPr>
              <w:t>Instituto Nacional de la Mujer-Costa Rica</w:t>
            </w:r>
          </w:p>
        </w:tc>
      </w:tr>
      <w:tr w:rsidR="002C16E9" w:rsidRPr="007A327E" w14:paraId="4E2A571A" w14:textId="77777777" w:rsidTr="002C16E9">
        <w:trPr>
          <w:jc w:val="center"/>
        </w:trPr>
        <w:tc>
          <w:tcPr>
            <w:tcW w:w="1708" w:type="dxa"/>
            <w:shd w:val="clear" w:color="auto" w:fill="auto"/>
          </w:tcPr>
          <w:p w14:paraId="49CF036D" w14:textId="77777777" w:rsidR="002C16E9" w:rsidRPr="007A327E" w:rsidRDefault="002C16E9" w:rsidP="002C16E9">
            <w:pPr>
              <w:spacing w:after="0"/>
              <w:rPr>
                <w:rFonts w:eastAsia="Calibri" w:cs="Vrinda"/>
                <w:lang w:val="en-US"/>
              </w:rPr>
            </w:pPr>
            <w:r w:rsidRPr="007A327E">
              <w:rPr>
                <w:rFonts w:eastAsia="Calibri" w:cs="Vrinda"/>
                <w:lang w:val="en-US"/>
              </w:rPr>
              <w:t>ISDEMU</w:t>
            </w:r>
          </w:p>
        </w:tc>
        <w:tc>
          <w:tcPr>
            <w:tcW w:w="7932" w:type="dxa"/>
            <w:shd w:val="clear" w:color="auto" w:fill="auto"/>
          </w:tcPr>
          <w:p w14:paraId="25C33DE6" w14:textId="77777777" w:rsidR="002C16E9" w:rsidRPr="00C4722D" w:rsidRDefault="002C16E9" w:rsidP="002C16E9">
            <w:pPr>
              <w:spacing w:after="0"/>
              <w:rPr>
                <w:rFonts w:eastAsia="Calibri" w:cs="Vrinda"/>
                <w:lang w:val="es-CR"/>
              </w:rPr>
            </w:pPr>
            <w:r w:rsidRPr="00C4722D">
              <w:rPr>
                <w:rFonts w:eastAsia="Calibri" w:cs="Vrinda"/>
                <w:lang w:val="es-CR"/>
              </w:rPr>
              <w:t>Instituto Salvadoreño para el Desarrollo de la Mujer El Salvador</w:t>
            </w:r>
          </w:p>
        </w:tc>
      </w:tr>
      <w:tr w:rsidR="002C16E9" w:rsidRPr="007A327E" w14:paraId="1877F813" w14:textId="77777777" w:rsidTr="002C16E9">
        <w:trPr>
          <w:jc w:val="center"/>
        </w:trPr>
        <w:tc>
          <w:tcPr>
            <w:tcW w:w="1708" w:type="dxa"/>
            <w:shd w:val="clear" w:color="auto" w:fill="auto"/>
          </w:tcPr>
          <w:p w14:paraId="495C6347" w14:textId="77777777" w:rsidR="002C16E9" w:rsidRPr="007A327E" w:rsidRDefault="002C16E9" w:rsidP="002C16E9">
            <w:pPr>
              <w:spacing w:after="0"/>
              <w:rPr>
                <w:rFonts w:eastAsia="Calibri" w:cs="Vrinda"/>
                <w:lang w:val="en-US"/>
              </w:rPr>
            </w:pPr>
            <w:r w:rsidRPr="007A327E">
              <w:rPr>
                <w:rFonts w:eastAsia="Calibri" w:cs="Vrinda"/>
                <w:lang w:val="en-US"/>
              </w:rPr>
              <w:t>ISNA</w:t>
            </w:r>
          </w:p>
        </w:tc>
        <w:tc>
          <w:tcPr>
            <w:tcW w:w="7932" w:type="dxa"/>
            <w:shd w:val="clear" w:color="auto" w:fill="auto"/>
          </w:tcPr>
          <w:p w14:paraId="785964AB" w14:textId="3AC6455F" w:rsidR="002C16E9" w:rsidRPr="00C4722D" w:rsidRDefault="002C16E9" w:rsidP="002C16E9">
            <w:pPr>
              <w:spacing w:after="0"/>
              <w:rPr>
                <w:rFonts w:eastAsia="Calibri" w:cs="Vrinda"/>
                <w:lang w:val="es-CR"/>
              </w:rPr>
            </w:pPr>
            <w:r w:rsidRPr="00C4722D">
              <w:rPr>
                <w:rFonts w:eastAsia="Calibri" w:cs="Vrinda"/>
                <w:lang w:val="es-CR"/>
              </w:rPr>
              <w:t xml:space="preserve">Instituto Salvadoreño para el Desarrollo </w:t>
            </w:r>
            <w:r w:rsidR="00ED28A6" w:rsidRPr="00C4722D">
              <w:rPr>
                <w:rFonts w:eastAsia="Calibri" w:cs="Vrinda"/>
                <w:lang w:val="es-CR"/>
              </w:rPr>
              <w:t>Integral de</w:t>
            </w:r>
            <w:r w:rsidRPr="00C4722D">
              <w:rPr>
                <w:rFonts w:eastAsia="Calibri" w:cs="Vrinda"/>
                <w:lang w:val="es-CR"/>
              </w:rPr>
              <w:t xml:space="preserve"> la Niñez y Adolescencia</w:t>
            </w:r>
          </w:p>
        </w:tc>
      </w:tr>
      <w:tr w:rsidR="002C16E9" w:rsidRPr="007A327E" w14:paraId="5EFCED40" w14:textId="77777777" w:rsidTr="002C16E9">
        <w:trPr>
          <w:jc w:val="center"/>
        </w:trPr>
        <w:tc>
          <w:tcPr>
            <w:tcW w:w="1708" w:type="dxa"/>
            <w:shd w:val="clear" w:color="auto" w:fill="auto"/>
          </w:tcPr>
          <w:p w14:paraId="4D749F6F" w14:textId="77777777" w:rsidR="002C16E9" w:rsidRPr="007A327E" w:rsidRDefault="002C16E9" w:rsidP="002C16E9">
            <w:pPr>
              <w:spacing w:after="0"/>
              <w:rPr>
                <w:rFonts w:eastAsia="Calibri" w:cs="Vrinda"/>
                <w:lang w:val="en-US"/>
              </w:rPr>
            </w:pPr>
            <w:r w:rsidRPr="007A327E">
              <w:rPr>
                <w:rFonts w:eastAsia="Calibri" w:cs="Vrinda"/>
                <w:lang w:val="en-US"/>
              </w:rPr>
              <w:t>LEPINA</w:t>
            </w:r>
          </w:p>
        </w:tc>
        <w:tc>
          <w:tcPr>
            <w:tcW w:w="7932" w:type="dxa"/>
            <w:shd w:val="clear" w:color="auto" w:fill="auto"/>
          </w:tcPr>
          <w:p w14:paraId="0E153773" w14:textId="77777777" w:rsidR="002C16E9" w:rsidRPr="00C4722D" w:rsidRDefault="002C16E9" w:rsidP="002C16E9">
            <w:pPr>
              <w:spacing w:after="0"/>
              <w:rPr>
                <w:rFonts w:eastAsia="Calibri" w:cs="Vrinda"/>
                <w:lang w:val="es-CR"/>
              </w:rPr>
            </w:pPr>
            <w:r w:rsidRPr="00C4722D">
              <w:rPr>
                <w:rFonts w:eastAsia="Calibri" w:cs="Vrinda"/>
                <w:lang w:val="es-CR"/>
              </w:rPr>
              <w:t>Ley de Protección Integral del a Niñez y Adolescencia-El Salvador</w:t>
            </w:r>
          </w:p>
        </w:tc>
      </w:tr>
      <w:tr w:rsidR="002C16E9" w:rsidRPr="007A327E" w14:paraId="6BA01EFA" w14:textId="77777777" w:rsidTr="002C16E9">
        <w:trPr>
          <w:jc w:val="center"/>
        </w:trPr>
        <w:tc>
          <w:tcPr>
            <w:tcW w:w="1708" w:type="dxa"/>
            <w:shd w:val="clear" w:color="auto" w:fill="auto"/>
          </w:tcPr>
          <w:p w14:paraId="28268C1D" w14:textId="77777777" w:rsidR="002C16E9" w:rsidRPr="007A327E" w:rsidRDefault="002C16E9" w:rsidP="002C16E9">
            <w:pPr>
              <w:spacing w:after="0"/>
              <w:rPr>
                <w:rFonts w:eastAsia="Calibri" w:cs="Vrinda"/>
                <w:lang w:val="en-US"/>
              </w:rPr>
            </w:pPr>
            <w:r w:rsidRPr="007A327E">
              <w:rPr>
                <w:rFonts w:eastAsia="Calibri" w:cs="Vrinda"/>
                <w:lang w:val="en-US"/>
              </w:rPr>
              <w:t>MIFAMILIA</w:t>
            </w:r>
          </w:p>
        </w:tc>
        <w:tc>
          <w:tcPr>
            <w:tcW w:w="7932" w:type="dxa"/>
            <w:shd w:val="clear" w:color="auto" w:fill="auto"/>
          </w:tcPr>
          <w:p w14:paraId="69DA0289" w14:textId="77777777" w:rsidR="002C16E9" w:rsidRPr="00C4722D" w:rsidRDefault="002C16E9" w:rsidP="002C16E9">
            <w:pPr>
              <w:spacing w:after="0"/>
              <w:rPr>
                <w:rFonts w:eastAsia="Calibri" w:cs="Vrinda"/>
                <w:lang w:val="es-CR"/>
              </w:rPr>
            </w:pPr>
            <w:r w:rsidRPr="00C4722D">
              <w:rPr>
                <w:rFonts w:eastAsia="Calibri" w:cs="Vrinda"/>
                <w:lang w:val="es-CR"/>
              </w:rPr>
              <w:t>Ministerio de la Familia –Nicaragua</w:t>
            </w:r>
          </w:p>
        </w:tc>
      </w:tr>
      <w:tr w:rsidR="002C16E9" w:rsidRPr="007A327E" w14:paraId="2BE09EB8" w14:textId="77777777" w:rsidTr="002C16E9">
        <w:trPr>
          <w:jc w:val="center"/>
        </w:trPr>
        <w:tc>
          <w:tcPr>
            <w:tcW w:w="1708" w:type="dxa"/>
            <w:shd w:val="clear" w:color="auto" w:fill="auto"/>
          </w:tcPr>
          <w:p w14:paraId="78D15B85" w14:textId="77777777" w:rsidR="002C16E9" w:rsidRPr="007A327E" w:rsidRDefault="002C16E9" w:rsidP="002C16E9">
            <w:pPr>
              <w:spacing w:after="0"/>
              <w:rPr>
                <w:rFonts w:eastAsia="Calibri" w:cs="Vrinda"/>
                <w:lang w:val="en-US"/>
              </w:rPr>
            </w:pPr>
            <w:r w:rsidRPr="007A327E">
              <w:rPr>
                <w:rFonts w:eastAsia="Calibri" w:cs="Vrinda"/>
                <w:lang w:val="en-US"/>
              </w:rPr>
              <w:t>MINED</w:t>
            </w:r>
          </w:p>
        </w:tc>
        <w:tc>
          <w:tcPr>
            <w:tcW w:w="7932" w:type="dxa"/>
            <w:shd w:val="clear" w:color="auto" w:fill="auto"/>
          </w:tcPr>
          <w:p w14:paraId="12B10384" w14:textId="77777777" w:rsidR="002C16E9" w:rsidRPr="007A327E" w:rsidRDefault="002C16E9" w:rsidP="002C16E9">
            <w:pPr>
              <w:spacing w:after="0"/>
              <w:rPr>
                <w:rFonts w:eastAsia="Calibri" w:cs="Vrinda"/>
                <w:lang w:val="en-US"/>
              </w:rPr>
            </w:pPr>
            <w:r w:rsidRPr="007A327E">
              <w:rPr>
                <w:rFonts w:eastAsia="Calibri" w:cs="Vrinda"/>
                <w:lang w:val="en-US"/>
              </w:rPr>
              <w:t>Ministerio de Educación</w:t>
            </w:r>
          </w:p>
        </w:tc>
      </w:tr>
      <w:tr w:rsidR="002C16E9" w:rsidRPr="007A327E" w14:paraId="19836901" w14:textId="77777777" w:rsidTr="002C16E9">
        <w:trPr>
          <w:jc w:val="center"/>
        </w:trPr>
        <w:tc>
          <w:tcPr>
            <w:tcW w:w="1708" w:type="dxa"/>
            <w:shd w:val="clear" w:color="auto" w:fill="auto"/>
          </w:tcPr>
          <w:p w14:paraId="6335C26C" w14:textId="77777777" w:rsidR="002C16E9" w:rsidRPr="007A327E" w:rsidRDefault="002C16E9" w:rsidP="002C16E9">
            <w:pPr>
              <w:spacing w:after="0"/>
              <w:rPr>
                <w:rFonts w:eastAsia="Calibri" w:cs="Vrinda"/>
                <w:lang w:val="en-US"/>
              </w:rPr>
            </w:pPr>
            <w:r w:rsidRPr="007A327E">
              <w:rPr>
                <w:rFonts w:eastAsia="Calibri" w:cs="Vrinda"/>
                <w:lang w:val="en-US"/>
              </w:rPr>
              <w:t>MINIM</w:t>
            </w:r>
          </w:p>
        </w:tc>
        <w:tc>
          <w:tcPr>
            <w:tcW w:w="7932" w:type="dxa"/>
            <w:shd w:val="clear" w:color="auto" w:fill="auto"/>
          </w:tcPr>
          <w:p w14:paraId="20709150" w14:textId="77777777" w:rsidR="002C16E9" w:rsidRPr="007A327E" w:rsidRDefault="002C16E9" w:rsidP="002C16E9">
            <w:pPr>
              <w:spacing w:after="0"/>
              <w:rPr>
                <w:rFonts w:eastAsia="Calibri" w:cs="Vrinda"/>
                <w:lang w:val="en-US"/>
              </w:rPr>
            </w:pPr>
            <w:r w:rsidRPr="007A327E">
              <w:rPr>
                <w:rFonts w:eastAsia="Calibri" w:cs="Vrinda"/>
                <w:lang w:val="en-US"/>
              </w:rPr>
              <w:t xml:space="preserve">Ministerio de la Mujer </w:t>
            </w:r>
          </w:p>
        </w:tc>
      </w:tr>
      <w:tr w:rsidR="002C16E9" w:rsidRPr="007A327E" w14:paraId="002BCE53" w14:textId="77777777" w:rsidTr="002C16E9">
        <w:trPr>
          <w:jc w:val="center"/>
        </w:trPr>
        <w:tc>
          <w:tcPr>
            <w:tcW w:w="1708" w:type="dxa"/>
            <w:shd w:val="clear" w:color="auto" w:fill="auto"/>
          </w:tcPr>
          <w:p w14:paraId="61601504" w14:textId="77777777" w:rsidR="002C16E9" w:rsidRPr="007A327E" w:rsidRDefault="002C16E9" w:rsidP="002C16E9">
            <w:pPr>
              <w:spacing w:after="0"/>
              <w:rPr>
                <w:rFonts w:eastAsia="Calibri" w:cs="Vrinda"/>
                <w:lang w:val="en-US"/>
              </w:rPr>
            </w:pPr>
            <w:r w:rsidRPr="007A327E">
              <w:rPr>
                <w:rFonts w:eastAsia="Calibri" w:cs="Vrinda"/>
                <w:lang w:val="en-US"/>
              </w:rPr>
              <w:t>MINSAL</w:t>
            </w:r>
          </w:p>
        </w:tc>
        <w:tc>
          <w:tcPr>
            <w:tcW w:w="7932" w:type="dxa"/>
            <w:shd w:val="clear" w:color="auto" w:fill="auto"/>
          </w:tcPr>
          <w:p w14:paraId="3E13297F" w14:textId="77777777" w:rsidR="002C16E9" w:rsidRPr="007A327E" w:rsidRDefault="002C16E9" w:rsidP="002C16E9">
            <w:pPr>
              <w:spacing w:after="0"/>
              <w:rPr>
                <w:rFonts w:eastAsia="Calibri" w:cs="Vrinda"/>
                <w:lang w:val="en-US"/>
              </w:rPr>
            </w:pPr>
            <w:r w:rsidRPr="007A327E">
              <w:rPr>
                <w:rFonts w:eastAsia="Calibri" w:cs="Vrinda"/>
                <w:lang w:val="en-US"/>
              </w:rPr>
              <w:t>Ministerio de Salud</w:t>
            </w:r>
          </w:p>
        </w:tc>
      </w:tr>
      <w:tr w:rsidR="002C16E9" w:rsidRPr="007A327E" w14:paraId="05C030BF" w14:textId="77777777" w:rsidTr="002C16E9">
        <w:trPr>
          <w:jc w:val="center"/>
        </w:trPr>
        <w:tc>
          <w:tcPr>
            <w:tcW w:w="1708" w:type="dxa"/>
            <w:shd w:val="clear" w:color="auto" w:fill="auto"/>
          </w:tcPr>
          <w:p w14:paraId="2B96E9D2" w14:textId="77777777" w:rsidR="002C16E9" w:rsidRPr="007A327E" w:rsidRDefault="002C16E9" w:rsidP="002C16E9">
            <w:pPr>
              <w:spacing w:after="0"/>
              <w:rPr>
                <w:rFonts w:eastAsia="Calibri" w:cs="Vrinda"/>
                <w:lang w:val="en-US"/>
              </w:rPr>
            </w:pPr>
            <w:r w:rsidRPr="007A327E">
              <w:rPr>
                <w:rFonts w:eastAsia="Calibri" w:cs="Vrinda"/>
                <w:lang w:val="en-US"/>
              </w:rPr>
              <w:t>MINGO</w:t>
            </w:r>
          </w:p>
        </w:tc>
        <w:tc>
          <w:tcPr>
            <w:tcW w:w="7932" w:type="dxa"/>
            <w:shd w:val="clear" w:color="auto" w:fill="auto"/>
          </w:tcPr>
          <w:p w14:paraId="5794E273" w14:textId="77777777" w:rsidR="002C16E9" w:rsidRPr="00C4722D" w:rsidRDefault="002C16E9" w:rsidP="002C16E9">
            <w:pPr>
              <w:spacing w:after="0"/>
              <w:rPr>
                <w:rFonts w:eastAsia="Calibri" w:cs="Vrinda"/>
                <w:lang w:val="es-CR"/>
              </w:rPr>
            </w:pPr>
            <w:r w:rsidRPr="00C4722D">
              <w:rPr>
                <w:rFonts w:eastAsia="Calibri" w:cs="Vrinda"/>
                <w:lang w:val="es-CR"/>
              </w:rPr>
              <w:t>Ministerio de Gobernación y Desarrollo Territorial</w:t>
            </w:r>
          </w:p>
        </w:tc>
      </w:tr>
      <w:tr w:rsidR="002C16E9" w:rsidRPr="007A327E" w14:paraId="70D44CBA" w14:textId="77777777" w:rsidTr="002C16E9">
        <w:trPr>
          <w:jc w:val="center"/>
        </w:trPr>
        <w:tc>
          <w:tcPr>
            <w:tcW w:w="1708" w:type="dxa"/>
            <w:shd w:val="clear" w:color="auto" w:fill="auto"/>
          </w:tcPr>
          <w:p w14:paraId="391AB022" w14:textId="77777777" w:rsidR="002C16E9" w:rsidRPr="007A327E" w:rsidRDefault="002C16E9" w:rsidP="002C16E9">
            <w:pPr>
              <w:spacing w:after="0"/>
              <w:rPr>
                <w:rFonts w:eastAsia="Calibri" w:cs="Vrinda"/>
                <w:lang w:val="en-US"/>
              </w:rPr>
            </w:pPr>
            <w:r w:rsidRPr="007A327E">
              <w:rPr>
                <w:rFonts w:eastAsia="Calibri" w:cs="Vrinda"/>
                <w:lang w:val="en-US"/>
              </w:rPr>
              <w:t>MRREE</w:t>
            </w:r>
          </w:p>
        </w:tc>
        <w:tc>
          <w:tcPr>
            <w:tcW w:w="7932" w:type="dxa"/>
            <w:shd w:val="clear" w:color="auto" w:fill="auto"/>
          </w:tcPr>
          <w:p w14:paraId="4FE3CA4A" w14:textId="77777777" w:rsidR="002C16E9" w:rsidRPr="007A327E" w:rsidRDefault="002C16E9" w:rsidP="002C16E9">
            <w:pPr>
              <w:spacing w:after="0"/>
              <w:rPr>
                <w:rFonts w:eastAsia="Calibri" w:cs="Vrinda"/>
                <w:lang w:val="en-US"/>
              </w:rPr>
            </w:pPr>
            <w:r w:rsidRPr="007A327E">
              <w:rPr>
                <w:rFonts w:eastAsia="Calibri" w:cs="Vrinda"/>
                <w:lang w:val="en-US"/>
              </w:rPr>
              <w:t>Ministerio de Relaciones Exteriores</w:t>
            </w:r>
          </w:p>
        </w:tc>
      </w:tr>
      <w:tr w:rsidR="002C16E9" w:rsidRPr="007A327E" w14:paraId="3D9B10BC" w14:textId="77777777" w:rsidTr="002C16E9">
        <w:trPr>
          <w:jc w:val="center"/>
        </w:trPr>
        <w:tc>
          <w:tcPr>
            <w:tcW w:w="1708" w:type="dxa"/>
            <w:shd w:val="clear" w:color="auto" w:fill="auto"/>
          </w:tcPr>
          <w:p w14:paraId="1B905F3A" w14:textId="77777777" w:rsidR="002C16E9" w:rsidRPr="007A327E" w:rsidRDefault="002C16E9" w:rsidP="002C16E9">
            <w:pPr>
              <w:spacing w:after="0"/>
              <w:rPr>
                <w:rFonts w:eastAsia="Calibri" w:cs="Vrinda"/>
                <w:lang w:val="en-US"/>
              </w:rPr>
            </w:pPr>
            <w:r w:rsidRPr="007A327E">
              <w:rPr>
                <w:rFonts w:eastAsia="Calibri" w:cs="Vrinda"/>
                <w:lang w:val="en-US"/>
              </w:rPr>
              <w:t>OIM</w:t>
            </w:r>
          </w:p>
        </w:tc>
        <w:tc>
          <w:tcPr>
            <w:tcW w:w="7932" w:type="dxa"/>
            <w:shd w:val="clear" w:color="auto" w:fill="auto"/>
          </w:tcPr>
          <w:p w14:paraId="0CA1FE07" w14:textId="77777777" w:rsidR="002C16E9" w:rsidRPr="00C4722D" w:rsidRDefault="002C16E9" w:rsidP="002C16E9">
            <w:pPr>
              <w:spacing w:after="0"/>
              <w:rPr>
                <w:rFonts w:eastAsia="Calibri" w:cs="Vrinda"/>
                <w:lang w:val="es-CR"/>
              </w:rPr>
            </w:pPr>
            <w:r w:rsidRPr="00C4722D">
              <w:rPr>
                <w:rFonts w:eastAsia="Calibri" w:cs="Vrinda"/>
                <w:lang w:val="es-CR"/>
              </w:rPr>
              <w:t>Organización Internacional para las Migraciones</w:t>
            </w:r>
          </w:p>
        </w:tc>
      </w:tr>
      <w:tr w:rsidR="002C16E9" w:rsidRPr="007A327E" w14:paraId="30A80EB2" w14:textId="77777777" w:rsidTr="002C16E9">
        <w:trPr>
          <w:jc w:val="center"/>
        </w:trPr>
        <w:tc>
          <w:tcPr>
            <w:tcW w:w="1708" w:type="dxa"/>
            <w:shd w:val="clear" w:color="auto" w:fill="auto"/>
          </w:tcPr>
          <w:p w14:paraId="00DDCD00" w14:textId="77777777" w:rsidR="002C16E9" w:rsidRPr="007A327E" w:rsidRDefault="002C16E9" w:rsidP="002C16E9">
            <w:pPr>
              <w:spacing w:after="0"/>
              <w:rPr>
                <w:rFonts w:eastAsia="Calibri" w:cs="Vrinda"/>
                <w:lang w:val="en-US"/>
              </w:rPr>
            </w:pPr>
            <w:r w:rsidRPr="007A327E">
              <w:rPr>
                <w:rFonts w:eastAsia="Calibri" w:cs="Vrinda"/>
                <w:lang w:val="en-US"/>
              </w:rPr>
              <w:t>OIT</w:t>
            </w:r>
          </w:p>
        </w:tc>
        <w:tc>
          <w:tcPr>
            <w:tcW w:w="7932" w:type="dxa"/>
            <w:shd w:val="clear" w:color="auto" w:fill="auto"/>
          </w:tcPr>
          <w:p w14:paraId="580E1E2A" w14:textId="77777777" w:rsidR="002C16E9" w:rsidRPr="007A327E" w:rsidRDefault="002C16E9" w:rsidP="002C16E9">
            <w:pPr>
              <w:spacing w:after="0"/>
              <w:rPr>
                <w:rFonts w:eastAsia="Calibri" w:cs="Vrinda"/>
                <w:lang w:val="en-US"/>
              </w:rPr>
            </w:pPr>
            <w:r w:rsidRPr="007A327E">
              <w:rPr>
                <w:rFonts w:eastAsia="Calibri" w:cs="Vrinda"/>
                <w:lang w:val="en-US"/>
              </w:rPr>
              <w:t>Organización Internacional de Trabajo</w:t>
            </w:r>
          </w:p>
        </w:tc>
      </w:tr>
      <w:tr w:rsidR="002C16E9" w:rsidRPr="007A327E" w14:paraId="6A204E17" w14:textId="77777777" w:rsidTr="002C16E9">
        <w:trPr>
          <w:jc w:val="center"/>
        </w:trPr>
        <w:tc>
          <w:tcPr>
            <w:tcW w:w="1708" w:type="dxa"/>
            <w:shd w:val="clear" w:color="auto" w:fill="auto"/>
          </w:tcPr>
          <w:p w14:paraId="3A489503" w14:textId="77777777" w:rsidR="002C16E9" w:rsidRPr="007A327E" w:rsidRDefault="002C16E9" w:rsidP="002C16E9">
            <w:pPr>
              <w:spacing w:after="0"/>
              <w:rPr>
                <w:rFonts w:eastAsia="Calibri" w:cs="Vrinda"/>
                <w:lang w:val="en-US"/>
              </w:rPr>
            </w:pPr>
            <w:r w:rsidRPr="007A327E">
              <w:rPr>
                <w:rFonts w:eastAsia="Calibri" w:cs="Vrinda"/>
                <w:lang w:val="en-US"/>
              </w:rPr>
              <w:t>ONAM</w:t>
            </w:r>
          </w:p>
        </w:tc>
        <w:tc>
          <w:tcPr>
            <w:tcW w:w="7932" w:type="dxa"/>
            <w:shd w:val="clear" w:color="auto" w:fill="auto"/>
          </w:tcPr>
          <w:p w14:paraId="0D895F79" w14:textId="77777777" w:rsidR="002C16E9" w:rsidRPr="00C4722D" w:rsidRDefault="002C16E9" w:rsidP="002C16E9">
            <w:pPr>
              <w:spacing w:after="0"/>
              <w:rPr>
                <w:rFonts w:eastAsia="Calibri" w:cs="Vrinda"/>
                <w:lang w:val="es-CR"/>
              </w:rPr>
            </w:pPr>
            <w:r w:rsidRPr="00C4722D">
              <w:rPr>
                <w:rFonts w:eastAsia="Calibri" w:cs="Vrinda"/>
                <w:lang w:val="es-CR"/>
              </w:rPr>
              <w:t>Oficina Nacional de la Mujer en Guatemala</w:t>
            </w:r>
          </w:p>
        </w:tc>
      </w:tr>
      <w:tr w:rsidR="002C16E9" w:rsidRPr="007A327E" w14:paraId="7E3F71DC" w14:textId="77777777" w:rsidTr="002C16E9">
        <w:trPr>
          <w:jc w:val="center"/>
        </w:trPr>
        <w:tc>
          <w:tcPr>
            <w:tcW w:w="1708" w:type="dxa"/>
            <w:shd w:val="clear" w:color="auto" w:fill="auto"/>
          </w:tcPr>
          <w:p w14:paraId="7460BDD7" w14:textId="77777777" w:rsidR="002C16E9" w:rsidRPr="007A327E" w:rsidRDefault="002C16E9" w:rsidP="002C16E9">
            <w:pPr>
              <w:spacing w:after="0"/>
              <w:rPr>
                <w:rFonts w:eastAsia="Calibri" w:cs="Calibri"/>
                <w:lang w:val="en-US"/>
              </w:rPr>
            </w:pPr>
            <w:r w:rsidRPr="007A327E">
              <w:rPr>
                <w:rFonts w:eastAsia="Calibri" w:cs="Calibri"/>
                <w:lang w:val="en-US"/>
              </w:rPr>
              <w:t>ONG</w:t>
            </w:r>
          </w:p>
        </w:tc>
        <w:tc>
          <w:tcPr>
            <w:tcW w:w="7932" w:type="dxa"/>
            <w:shd w:val="clear" w:color="auto" w:fill="auto"/>
          </w:tcPr>
          <w:p w14:paraId="3E5FDA1D" w14:textId="77777777" w:rsidR="002C16E9" w:rsidRPr="007A327E" w:rsidRDefault="002C16E9" w:rsidP="002C16E9">
            <w:pPr>
              <w:spacing w:after="0"/>
              <w:rPr>
                <w:rFonts w:eastAsia="Calibri" w:cs="Calibri"/>
                <w:lang w:val="en-US"/>
              </w:rPr>
            </w:pPr>
            <w:r w:rsidRPr="007A327E">
              <w:rPr>
                <w:rFonts w:eastAsia="Calibri" w:cs="Calibri"/>
                <w:lang w:val="en-US"/>
              </w:rPr>
              <w:t>Organizaciones no Gubernamentales</w:t>
            </w:r>
          </w:p>
        </w:tc>
      </w:tr>
      <w:tr w:rsidR="002C16E9" w:rsidRPr="007A327E" w14:paraId="60A355B6" w14:textId="77777777" w:rsidTr="002C16E9">
        <w:trPr>
          <w:jc w:val="center"/>
        </w:trPr>
        <w:tc>
          <w:tcPr>
            <w:tcW w:w="1708" w:type="dxa"/>
            <w:shd w:val="clear" w:color="auto" w:fill="auto"/>
          </w:tcPr>
          <w:p w14:paraId="62FFF144" w14:textId="77777777" w:rsidR="002C16E9" w:rsidRPr="007A327E" w:rsidRDefault="002C16E9" w:rsidP="002C16E9">
            <w:pPr>
              <w:spacing w:after="0"/>
              <w:rPr>
                <w:rFonts w:eastAsia="Calibri" w:cs="Calibri"/>
                <w:lang w:val="en-US"/>
              </w:rPr>
            </w:pPr>
            <w:r w:rsidRPr="007A327E">
              <w:rPr>
                <w:rFonts w:eastAsia="Calibri" w:cs="Calibri"/>
                <w:lang w:val="en-US"/>
              </w:rPr>
              <w:t>PANI</w:t>
            </w:r>
          </w:p>
        </w:tc>
        <w:tc>
          <w:tcPr>
            <w:tcW w:w="7932" w:type="dxa"/>
            <w:shd w:val="clear" w:color="auto" w:fill="auto"/>
          </w:tcPr>
          <w:p w14:paraId="0FD7B0B9" w14:textId="77777777" w:rsidR="002C16E9" w:rsidRPr="00C4722D" w:rsidRDefault="002C16E9" w:rsidP="002C16E9">
            <w:pPr>
              <w:spacing w:after="0"/>
              <w:rPr>
                <w:rFonts w:eastAsia="Calibri" w:cs="Calibri"/>
                <w:lang w:val="es-CR"/>
              </w:rPr>
            </w:pPr>
            <w:r w:rsidRPr="00C4722D">
              <w:rPr>
                <w:rFonts w:eastAsia="Calibri" w:cs="Calibri"/>
                <w:lang w:val="es-CR"/>
              </w:rPr>
              <w:t>Patronato Nacional de la Infancia –Costa Rica</w:t>
            </w:r>
          </w:p>
        </w:tc>
      </w:tr>
      <w:tr w:rsidR="002C16E9" w:rsidRPr="007A327E" w14:paraId="3F4AA029" w14:textId="77777777" w:rsidTr="002C16E9">
        <w:trPr>
          <w:jc w:val="center"/>
        </w:trPr>
        <w:tc>
          <w:tcPr>
            <w:tcW w:w="1708" w:type="dxa"/>
            <w:shd w:val="clear" w:color="auto" w:fill="auto"/>
          </w:tcPr>
          <w:p w14:paraId="751C2345" w14:textId="77777777" w:rsidR="002C16E9" w:rsidRPr="007A327E" w:rsidRDefault="002C16E9" w:rsidP="002C16E9">
            <w:pPr>
              <w:spacing w:after="0"/>
              <w:rPr>
                <w:rFonts w:eastAsia="Calibri" w:cs="Calibri"/>
                <w:lang w:val="en-US"/>
              </w:rPr>
            </w:pPr>
            <w:r w:rsidRPr="007A327E">
              <w:rPr>
                <w:rFonts w:eastAsia="Calibri" w:cs="Calibri"/>
                <w:lang w:val="en-US"/>
              </w:rPr>
              <w:t>SENNIAF</w:t>
            </w:r>
          </w:p>
        </w:tc>
        <w:tc>
          <w:tcPr>
            <w:tcW w:w="7932" w:type="dxa"/>
            <w:shd w:val="clear" w:color="auto" w:fill="auto"/>
          </w:tcPr>
          <w:p w14:paraId="53820D72" w14:textId="77777777" w:rsidR="002C16E9" w:rsidRPr="00C4722D" w:rsidRDefault="002C16E9" w:rsidP="002C16E9">
            <w:pPr>
              <w:spacing w:after="0"/>
              <w:rPr>
                <w:rFonts w:eastAsia="Calibri" w:cs="Calibri"/>
                <w:lang w:val="es-CR"/>
              </w:rPr>
            </w:pPr>
            <w:r w:rsidRPr="00C4722D">
              <w:rPr>
                <w:rFonts w:eastAsia="Calibri" w:cs="Calibri"/>
                <w:lang w:val="es-CR"/>
              </w:rPr>
              <w:t xml:space="preserve">Secretaria Nacional de Niñez, Adolescencia y Mujer- Panamá </w:t>
            </w:r>
          </w:p>
        </w:tc>
      </w:tr>
    </w:tbl>
    <w:p w14:paraId="01C4AFD2" w14:textId="4119E1CA" w:rsidR="002C16E9" w:rsidRPr="00C4722D" w:rsidRDefault="002C16E9" w:rsidP="00406180">
      <w:pPr>
        <w:pStyle w:val="Style1"/>
        <w:rPr>
          <w:lang w:val="es-CR"/>
        </w:rPr>
      </w:pPr>
    </w:p>
    <w:p w14:paraId="18F7E524" w14:textId="7C79BD26" w:rsidR="002C16E9" w:rsidRPr="00C4722D" w:rsidRDefault="002C16E9" w:rsidP="00406180">
      <w:pPr>
        <w:pStyle w:val="Style1"/>
        <w:rPr>
          <w:lang w:val="es-CR"/>
        </w:rPr>
      </w:pPr>
    </w:p>
    <w:p w14:paraId="655A595B" w14:textId="4FD62797" w:rsidR="002C16E9" w:rsidRPr="00C4722D" w:rsidRDefault="002C16E9" w:rsidP="00406180">
      <w:pPr>
        <w:pStyle w:val="Style1"/>
        <w:rPr>
          <w:lang w:val="es-CR"/>
        </w:rPr>
      </w:pPr>
    </w:p>
    <w:p w14:paraId="65B9BA4C" w14:textId="77777777" w:rsidR="002C16E9" w:rsidRPr="00C4722D" w:rsidRDefault="002C16E9" w:rsidP="00406180">
      <w:pPr>
        <w:pStyle w:val="Style1"/>
        <w:rPr>
          <w:lang w:val="es-CR"/>
        </w:rPr>
      </w:pPr>
    </w:p>
    <w:p w14:paraId="38E8DB00" w14:textId="77777777" w:rsidR="00D36678" w:rsidRPr="00607845" w:rsidRDefault="00D36678" w:rsidP="00D36678">
      <w:pPr>
        <w:jc w:val="center"/>
        <w:rPr>
          <w:lang w:val="es-CR"/>
        </w:rPr>
      </w:pPr>
    </w:p>
    <w:p w14:paraId="58265116" w14:textId="77777777" w:rsidR="006E29A0" w:rsidRPr="007A327E" w:rsidRDefault="00C8642F" w:rsidP="00406180">
      <w:pPr>
        <w:pStyle w:val="Style1"/>
        <w:rPr>
          <w:lang w:val="en-US"/>
        </w:rPr>
      </w:pPr>
      <w:bookmarkStart w:id="2" w:name="_Toc493543465"/>
      <w:bookmarkStart w:id="3" w:name="_Toc498437177"/>
      <w:r w:rsidRPr="007A327E">
        <w:rPr>
          <w:lang w:val="en-US"/>
        </w:rPr>
        <w:lastRenderedPageBreak/>
        <w:t>INTRODUCTION</w:t>
      </w:r>
      <w:bookmarkEnd w:id="2"/>
      <w:bookmarkEnd w:id="3"/>
    </w:p>
    <w:p w14:paraId="51019AC6" w14:textId="5EC5D018" w:rsidR="00E473ED" w:rsidRPr="007A327E" w:rsidRDefault="00E473ED" w:rsidP="00692E25">
      <w:pPr>
        <w:spacing w:line="276" w:lineRule="auto"/>
        <w:jc w:val="both"/>
        <w:rPr>
          <w:lang w:val="en-US" w:eastAsia="es-SV"/>
        </w:rPr>
      </w:pPr>
      <w:bookmarkStart w:id="4" w:name="OLE_LINK1"/>
      <w:r w:rsidRPr="007A327E">
        <w:rPr>
          <w:lang w:val="en-US"/>
        </w:rPr>
        <w:t xml:space="preserve">Around 250 million people are crossing international borders. </w:t>
      </w:r>
      <w:r w:rsidR="00C436A6" w:rsidRPr="007A327E">
        <w:rPr>
          <w:lang w:val="en-US"/>
        </w:rPr>
        <w:t>I</w:t>
      </w:r>
      <w:r w:rsidRPr="007A327E">
        <w:rPr>
          <w:lang w:val="en-US"/>
        </w:rPr>
        <w:t>n this region</w:t>
      </w:r>
      <w:r w:rsidR="00B55D76">
        <w:rPr>
          <w:lang w:val="en-US"/>
        </w:rPr>
        <w:t>,</w:t>
      </w:r>
      <w:r w:rsidRPr="007A327E">
        <w:rPr>
          <w:lang w:val="en-US"/>
        </w:rPr>
        <w:t xml:space="preserve"> 52% </w:t>
      </w:r>
      <w:r w:rsidR="00C436A6" w:rsidRPr="007A327E">
        <w:rPr>
          <w:lang w:val="en-US"/>
        </w:rPr>
        <w:t xml:space="preserve">of these </w:t>
      </w:r>
      <w:r w:rsidR="00535B48" w:rsidRPr="007A327E">
        <w:rPr>
          <w:lang w:val="en-US"/>
        </w:rPr>
        <w:t xml:space="preserve">international migrants </w:t>
      </w:r>
      <w:r w:rsidRPr="007A327E">
        <w:rPr>
          <w:lang w:val="en-US"/>
        </w:rPr>
        <w:t>are girls</w:t>
      </w:r>
      <w:r w:rsidR="00C436A6" w:rsidRPr="007A327E">
        <w:rPr>
          <w:lang w:val="en-US"/>
        </w:rPr>
        <w:t xml:space="preserve"> </w:t>
      </w:r>
      <w:r w:rsidRPr="007A327E">
        <w:rPr>
          <w:lang w:val="en-US"/>
        </w:rPr>
        <w:t xml:space="preserve">and women, according to data from the International Organization for Migration (IOM). </w:t>
      </w:r>
      <w:r w:rsidR="00C436A6" w:rsidRPr="007A327E">
        <w:rPr>
          <w:lang w:val="en-US"/>
        </w:rPr>
        <w:t xml:space="preserve">In line with current global trends, </w:t>
      </w:r>
      <w:r w:rsidRPr="007A327E">
        <w:rPr>
          <w:lang w:val="en-US"/>
        </w:rPr>
        <w:t xml:space="preserve">Latin American countries have </w:t>
      </w:r>
      <w:r w:rsidR="00C436A6" w:rsidRPr="007A327E">
        <w:rPr>
          <w:lang w:val="en-US"/>
        </w:rPr>
        <w:t xml:space="preserve">seen </w:t>
      </w:r>
      <w:r w:rsidRPr="007A327E">
        <w:rPr>
          <w:lang w:val="en-US"/>
        </w:rPr>
        <w:t>increasing feminization of migrat</w:t>
      </w:r>
      <w:r w:rsidR="00535B48" w:rsidRPr="007A327E">
        <w:rPr>
          <w:lang w:val="en-US"/>
        </w:rPr>
        <w:t>ion</w:t>
      </w:r>
      <w:r w:rsidRPr="007A327E">
        <w:rPr>
          <w:lang w:val="en-US"/>
        </w:rPr>
        <w:t xml:space="preserve"> flo</w:t>
      </w:r>
      <w:r w:rsidR="00E551C4" w:rsidRPr="007A327E">
        <w:rPr>
          <w:lang w:val="en-US"/>
        </w:rPr>
        <w:t>ws.</w:t>
      </w:r>
      <w:r w:rsidRPr="007A327E">
        <w:rPr>
          <w:lang w:val="en-US"/>
        </w:rPr>
        <w:t xml:space="preserve"> This is a global change that has affected the living conditions of various sectors of the population, mainly in developing countries.</w:t>
      </w:r>
    </w:p>
    <w:p w14:paraId="459B7958" w14:textId="6110EB34" w:rsidR="00E473ED" w:rsidRPr="007A327E" w:rsidRDefault="00E473ED" w:rsidP="00692E25">
      <w:pPr>
        <w:spacing w:line="276" w:lineRule="auto"/>
        <w:jc w:val="both"/>
        <w:rPr>
          <w:lang w:val="en-US" w:eastAsia="es-SV"/>
        </w:rPr>
      </w:pPr>
      <w:r w:rsidRPr="007A327E">
        <w:rPr>
          <w:lang w:val="en-US"/>
        </w:rPr>
        <w:t xml:space="preserve">Every day more women are pressured to leave their homes, and </w:t>
      </w:r>
      <w:r w:rsidR="00BE5825" w:rsidRPr="007A327E">
        <w:rPr>
          <w:lang w:val="en-US"/>
        </w:rPr>
        <w:t xml:space="preserve">to </w:t>
      </w:r>
      <w:r w:rsidRPr="007A327E">
        <w:rPr>
          <w:lang w:val="en-US"/>
        </w:rPr>
        <w:t xml:space="preserve">migrate in search of better opportunities. The reasons are diverse, </w:t>
      </w:r>
      <w:r w:rsidR="00BE5825" w:rsidRPr="007A327E">
        <w:rPr>
          <w:lang w:val="en-US"/>
        </w:rPr>
        <w:t xml:space="preserve">including </w:t>
      </w:r>
      <w:r w:rsidRPr="007A327E">
        <w:rPr>
          <w:lang w:val="en-US"/>
        </w:rPr>
        <w:t>demographic characteristics, labor supply</w:t>
      </w:r>
      <w:r w:rsidR="00BE5825" w:rsidRPr="007A327E">
        <w:rPr>
          <w:lang w:val="en-US"/>
        </w:rPr>
        <w:t xml:space="preserve"> and demand</w:t>
      </w:r>
      <w:r w:rsidRPr="007A327E">
        <w:rPr>
          <w:lang w:val="en-US"/>
        </w:rPr>
        <w:t xml:space="preserve">, economic and social disparities, natural disasters or simply </w:t>
      </w:r>
      <w:r w:rsidR="00BE5825" w:rsidRPr="007A327E">
        <w:rPr>
          <w:lang w:val="en-US"/>
        </w:rPr>
        <w:t>to survive</w:t>
      </w:r>
      <w:r w:rsidRPr="007A327E">
        <w:rPr>
          <w:lang w:val="en-US"/>
        </w:rPr>
        <w:t xml:space="preserve">. The </w:t>
      </w:r>
      <w:r w:rsidR="00BE5825" w:rsidRPr="007A327E">
        <w:rPr>
          <w:lang w:val="en-US"/>
        </w:rPr>
        <w:t xml:space="preserve">phenomena </w:t>
      </w:r>
      <w:r w:rsidRPr="007A327E">
        <w:rPr>
          <w:lang w:val="en-US"/>
        </w:rPr>
        <w:t>of women migrat</w:t>
      </w:r>
      <w:r w:rsidR="00BE5825" w:rsidRPr="007A327E">
        <w:rPr>
          <w:lang w:val="en-US"/>
        </w:rPr>
        <w:t>ing</w:t>
      </w:r>
      <w:r w:rsidRPr="007A327E">
        <w:rPr>
          <w:lang w:val="en-US"/>
        </w:rPr>
        <w:t xml:space="preserve"> internationally, </w:t>
      </w:r>
      <w:r w:rsidR="00B55D76">
        <w:rPr>
          <w:lang w:val="en-US"/>
        </w:rPr>
        <w:t>and</w:t>
      </w:r>
      <w:r w:rsidR="00B55D76" w:rsidRPr="007A327E">
        <w:rPr>
          <w:lang w:val="en-US"/>
        </w:rPr>
        <w:t xml:space="preserve"> </w:t>
      </w:r>
      <w:r w:rsidR="00BE5825" w:rsidRPr="007A327E">
        <w:rPr>
          <w:lang w:val="en-US"/>
        </w:rPr>
        <w:t xml:space="preserve">the tendency to do </w:t>
      </w:r>
      <w:r w:rsidRPr="007A327E">
        <w:rPr>
          <w:lang w:val="en-US"/>
        </w:rPr>
        <w:t xml:space="preserve">so autonomously, is linked to the repercussions of structural changes in both </w:t>
      </w:r>
      <w:r w:rsidR="00B55D76">
        <w:rPr>
          <w:lang w:val="en-US"/>
        </w:rPr>
        <w:t>sending</w:t>
      </w:r>
      <w:r w:rsidR="00B55D76" w:rsidRPr="007A327E">
        <w:rPr>
          <w:lang w:val="en-US"/>
        </w:rPr>
        <w:t xml:space="preserve"> </w:t>
      </w:r>
      <w:r w:rsidRPr="007A327E">
        <w:rPr>
          <w:lang w:val="en-US"/>
        </w:rPr>
        <w:t>and receiving societies (DNP 2010).</w:t>
      </w:r>
    </w:p>
    <w:bookmarkEnd w:id="4"/>
    <w:p w14:paraId="788AEF85" w14:textId="611C1599" w:rsidR="00A85400" w:rsidRPr="007A327E" w:rsidRDefault="00A85400" w:rsidP="00692E25">
      <w:pPr>
        <w:spacing w:line="276" w:lineRule="auto"/>
        <w:jc w:val="both"/>
        <w:rPr>
          <w:lang w:val="en-US"/>
        </w:rPr>
      </w:pPr>
      <w:r w:rsidRPr="007A327E">
        <w:rPr>
          <w:lang w:val="en-US"/>
        </w:rPr>
        <w:t xml:space="preserve">One of the main scourges of women's migration is </w:t>
      </w:r>
      <w:r w:rsidR="00BE5825" w:rsidRPr="007A327E">
        <w:rPr>
          <w:lang w:val="en-US"/>
        </w:rPr>
        <w:t>that it is invisible</w:t>
      </w:r>
      <w:r w:rsidRPr="007A327E">
        <w:rPr>
          <w:lang w:val="en-US"/>
        </w:rPr>
        <w:t>. Scientifically</w:t>
      </w:r>
      <w:r w:rsidR="00BE5825" w:rsidRPr="007A327E">
        <w:rPr>
          <w:lang w:val="en-US"/>
        </w:rPr>
        <w:t>,</w:t>
      </w:r>
      <w:r w:rsidRPr="007A327E">
        <w:rPr>
          <w:lang w:val="en-US"/>
        </w:rPr>
        <w:t xml:space="preserve"> this concept has been used to </w:t>
      </w:r>
      <w:r w:rsidR="00BE5825" w:rsidRPr="007A327E">
        <w:rPr>
          <w:lang w:val="en-US"/>
        </w:rPr>
        <w:t xml:space="preserve">explain </w:t>
      </w:r>
      <w:r w:rsidRPr="007A327E">
        <w:rPr>
          <w:lang w:val="en-US"/>
        </w:rPr>
        <w:t xml:space="preserve">a set of cultural mechanisms that lead to </w:t>
      </w:r>
      <w:r w:rsidR="00BE5825" w:rsidRPr="007A327E">
        <w:rPr>
          <w:lang w:val="en-US"/>
        </w:rPr>
        <w:t xml:space="preserve">hide or obfuscate </w:t>
      </w:r>
      <w:r w:rsidRPr="007A327E">
        <w:rPr>
          <w:lang w:val="en-US"/>
        </w:rPr>
        <w:t xml:space="preserve">the presence of a </w:t>
      </w:r>
      <w:r w:rsidR="00BE5825" w:rsidRPr="007A327E">
        <w:rPr>
          <w:lang w:val="en-US"/>
        </w:rPr>
        <w:t xml:space="preserve">particular </w:t>
      </w:r>
      <w:r w:rsidRPr="007A327E">
        <w:rPr>
          <w:lang w:val="en-US"/>
        </w:rPr>
        <w:t>social group. In this context, migration-related policies tend to ignore gender</w:t>
      </w:r>
      <w:r w:rsidR="00BE5825" w:rsidRPr="007A327E">
        <w:rPr>
          <w:lang w:val="en-US"/>
        </w:rPr>
        <w:t xml:space="preserve"> dynamics</w:t>
      </w:r>
      <w:r w:rsidRPr="007A327E">
        <w:rPr>
          <w:lang w:val="en-US"/>
        </w:rPr>
        <w:t xml:space="preserve">, </w:t>
      </w:r>
      <w:r w:rsidR="00BE5825" w:rsidRPr="007A327E">
        <w:rPr>
          <w:lang w:val="en-US"/>
        </w:rPr>
        <w:t xml:space="preserve">thereby disregarding </w:t>
      </w:r>
      <w:r w:rsidRPr="007A327E">
        <w:rPr>
          <w:lang w:val="en-US"/>
        </w:rPr>
        <w:t xml:space="preserve">situations of vulnerability that affect many migrant women </w:t>
      </w:r>
      <w:r w:rsidR="008E5701" w:rsidRPr="007A327E">
        <w:rPr>
          <w:lang w:val="en-US"/>
        </w:rPr>
        <w:t>or</w:t>
      </w:r>
      <w:r w:rsidRPr="007A327E">
        <w:rPr>
          <w:lang w:val="en-US"/>
        </w:rPr>
        <w:t xml:space="preserve"> prevent their recognition as social actors and agents of their own development, </w:t>
      </w:r>
      <w:r w:rsidR="00BE5825" w:rsidRPr="007A327E">
        <w:rPr>
          <w:lang w:val="en-US"/>
        </w:rPr>
        <w:t xml:space="preserve">and </w:t>
      </w:r>
      <w:r w:rsidRPr="007A327E">
        <w:rPr>
          <w:lang w:val="en-US"/>
        </w:rPr>
        <w:t>that of their families and communities.</w:t>
      </w:r>
    </w:p>
    <w:p w14:paraId="0513B742" w14:textId="6FB1C0AF" w:rsidR="002E0F11" w:rsidRPr="007A327E" w:rsidRDefault="0093349E" w:rsidP="00692E25">
      <w:pPr>
        <w:spacing w:line="276" w:lineRule="auto"/>
        <w:jc w:val="both"/>
        <w:rPr>
          <w:lang w:val="en-US"/>
        </w:rPr>
      </w:pPr>
      <w:bookmarkStart w:id="5" w:name="OLE_LINK3"/>
      <w:r w:rsidRPr="007A327E">
        <w:rPr>
          <w:lang w:val="en-US"/>
        </w:rPr>
        <w:t xml:space="preserve">The </w:t>
      </w:r>
      <w:r w:rsidR="00BE5825" w:rsidRPr="007A327E">
        <w:rPr>
          <w:lang w:val="en-US"/>
        </w:rPr>
        <w:t>M</w:t>
      </w:r>
      <w:r w:rsidRPr="007A327E">
        <w:rPr>
          <w:lang w:val="en-US"/>
        </w:rPr>
        <w:t xml:space="preserve">ember </w:t>
      </w:r>
      <w:r w:rsidR="00BE5825" w:rsidRPr="007A327E">
        <w:rPr>
          <w:lang w:val="en-US"/>
        </w:rPr>
        <w:t>States</w:t>
      </w:r>
      <w:r w:rsidRPr="007A327E">
        <w:rPr>
          <w:lang w:val="en-US"/>
        </w:rPr>
        <w:t xml:space="preserve"> of the Regional Conference on Migration (Belize, Canada, Costa Rica, Dominican Republic, El Salvador, Guatemala, Honduras, Mexico, Nicaragua, Panama and </w:t>
      </w:r>
      <w:r w:rsidR="00BE5825" w:rsidRPr="007A327E">
        <w:rPr>
          <w:lang w:val="en-US"/>
        </w:rPr>
        <w:t xml:space="preserve">the </w:t>
      </w:r>
      <w:r w:rsidRPr="007A327E">
        <w:rPr>
          <w:lang w:val="en-US"/>
        </w:rPr>
        <w:t xml:space="preserve">United States) have focused their efforts on "Migrant Women" </w:t>
      </w:r>
      <w:r w:rsidR="00BE5825" w:rsidRPr="007A327E">
        <w:rPr>
          <w:lang w:val="en-US"/>
        </w:rPr>
        <w:t xml:space="preserve">under the leadership </w:t>
      </w:r>
      <w:r w:rsidRPr="007A327E">
        <w:rPr>
          <w:lang w:val="en-US"/>
        </w:rPr>
        <w:t xml:space="preserve">of El Salvador in its role </w:t>
      </w:r>
      <w:r w:rsidR="00EF1067" w:rsidRPr="007A327E">
        <w:rPr>
          <w:lang w:val="en-US"/>
        </w:rPr>
        <w:t>as</w:t>
      </w:r>
      <w:r w:rsidRPr="007A327E">
        <w:rPr>
          <w:lang w:val="en-US"/>
        </w:rPr>
        <w:t xml:space="preserve"> Presidency Pro-Témpore 2017. The efforts to position the </w:t>
      </w:r>
      <w:r w:rsidR="00BE5825" w:rsidRPr="007A327E">
        <w:rPr>
          <w:lang w:val="en-US"/>
        </w:rPr>
        <w:t xml:space="preserve">topic </w:t>
      </w:r>
      <w:r w:rsidRPr="007A327E">
        <w:rPr>
          <w:lang w:val="en-US"/>
        </w:rPr>
        <w:t>at the regional level respond to the characteristics of the migrat</w:t>
      </w:r>
      <w:r w:rsidR="00BE5825" w:rsidRPr="007A327E">
        <w:rPr>
          <w:lang w:val="en-US"/>
        </w:rPr>
        <w:t>ion</w:t>
      </w:r>
      <w:r w:rsidRPr="007A327E">
        <w:rPr>
          <w:lang w:val="en-US"/>
        </w:rPr>
        <w:t xml:space="preserve"> dynamics of the region and </w:t>
      </w:r>
      <w:r w:rsidR="00BE5825" w:rsidRPr="007A327E">
        <w:rPr>
          <w:lang w:val="en-US"/>
        </w:rPr>
        <w:t>efforts</w:t>
      </w:r>
      <w:r w:rsidRPr="007A327E">
        <w:rPr>
          <w:lang w:val="en-US"/>
        </w:rPr>
        <w:t xml:space="preserve"> </w:t>
      </w:r>
      <w:r w:rsidR="00BE5825" w:rsidRPr="007A327E">
        <w:rPr>
          <w:lang w:val="en-US"/>
        </w:rPr>
        <w:t>to</w:t>
      </w:r>
      <w:r w:rsidRPr="007A327E">
        <w:rPr>
          <w:lang w:val="en-US"/>
        </w:rPr>
        <w:t xml:space="preserve"> position the RCM as </w:t>
      </w:r>
      <w:r w:rsidR="00BE5825" w:rsidRPr="007A327E">
        <w:rPr>
          <w:lang w:val="en-US"/>
        </w:rPr>
        <w:t>the</w:t>
      </w:r>
      <w:r w:rsidRPr="007A327E">
        <w:rPr>
          <w:lang w:val="en-US"/>
        </w:rPr>
        <w:t xml:space="preserve"> regional process of reference</w:t>
      </w:r>
      <w:r w:rsidR="00BE5825" w:rsidRPr="007A327E">
        <w:rPr>
          <w:lang w:val="en-US"/>
        </w:rPr>
        <w:t xml:space="preserve"> </w:t>
      </w:r>
      <w:r w:rsidR="00993D20" w:rsidRPr="007A327E">
        <w:rPr>
          <w:lang w:val="en-US"/>
        </w:rPr>
        <w:t>in regard to</w:t>
      </w:r>
      <w:r w:rsidRPr="007A327E">
        <w:rPr>
          <w:lang w:val="en-US"/>
        </w:rPr>
        <w:t xml:space="preserve"> the protection and </w:t>
      </w:r>
      <w:r w:rsidR="00BE5825" w:rsidRPr="007A327E">
        <w:rPr>
          <w:lang w:val="en-US"/>
        </w:rPr>
        <w:t xml:space="preserve">assistance </w:t>
      </w:r>
      <w:r w:rsidRPr="007A327E">
        <w:rPr>
          <w:lang w:val="en-US"/>
        </w:rPr>
        <w:t xml:space="preserve">of migrant women </w:t>
      </w:r>
      <w:r w:rsidR="00B55D76">
        <w:rPr>
          <w:lang w:val="en-US"/>
        </w:rPr>
        <w:t xml:space="preserve">throughout </w:t>
      </w:r>
      <w:r w:rsidRPr="007A327E">
        <w:rPr>
          <w:lang w:val="en-US"/>
        </w:rPr>
        <w:t>the migration cycle.</w:t>
      </w:r>
    </w:p>
    <w:p w14:paraId="606A0EDB" w14:textId="77777777" w:rsidR="002E0F11" w:rsidRPr="007A327E" w:rsidRDefault="002E0F11" w:rsidP="00692E25">
      <w:pPr>
        <w:spacing w:line="276" w:lineRule="auto"/>
        <w:jc w:val="both"/>
        <w:rPr>
          <w:lang w:val="en-US"/>
        </w:rPr>
      </w:pPr>
      <w:r w:rsidRPr="007A327E">
        <w:rPr>
          <w:lang w:val="en-US"/>
        </w:rPr>
        <w:t>In November 2016, the Vice-Ministers of the region approved the Plan of Action of the Presidency Pro-Tempore 2017, El Salvador, whose main objective is;</w:t>
      </w:r>
    </w:p>
    <w:p w14:paraId="5FC8C405" w14:textId="620ABF82" w:rsidR="002E0F11" w:rsidRPr="007A327E" w:rsidRDefault="002E0F11" w:rsidP="002E0F11">
      <w:pPr>
        <w:spacing w:line="276" w:lineRule="auto"/>
        <w:ind w:left="709"/>
        <w:jc w:val="both"/>
        <w:rPr>
          <w:sz w:val="20"/>
          <w:lang w:val="en-US"/>
        </w:rPr>
      </w:pPr>
      <w:r w:rsidRPr="007A327E">
        <w:rPr>
          <w:sz w:val="20"/>
          <w:lang w:val="en-US"/>
        </w:rPr>
        <w:t>"</w:t>
      </w:r>
      <w:r w:rsidR="00BE5825" w:rsidRPr="007A327E">
        <w:rPr>
          <w:sz w:val="20"/>
          <w:lang w:val="en-US"/>
        </w:rPr>
        <w:t>To p</w:t>
      </w:r>
      <w:r w:rsidRPr="007A327E">
        <w:rPr>
          <w:sz w:val="20"/>
          <w:lang w:val="en-US"/>
        </w:rPr>
        <w:t>osition the issue of Women migrants at the regional level and, thus, enable the generation of initiatives for the full respect of the human rights of migrant women and the best use of the migration dynamics of this population segment in favor of the development of their families, communities and countries of origin and destination."</w:t>
      </w:r>
    </w:p>
    <w:p w14:paraId="3414D334" w14:textId="491E28F8" w:rsidR="002E0F11" w:rsidRPr="007A327E" w:rsidRDefault="002E0F11" w:rsidP="00692E25">
      <w:pPr>
        <w:spacing w:line="276" w:lineRule="auto"/>
        <w:jc w:val="both"/>
        <w:rPr>
          <w:lang w:val="en-US" w:eastAsia="es-SV"/>
        </w:rPr>
      </w:pPr>
      <w:bookmarkStart w:id="6" w:name="OLE_LINK4"/>
      <w:bookmarkEnd w:id="5"/>
      <w:r w:rsidRPr="007A327E">
        <w:rPr>
          <w:lang w:val="en-US"/>
        </w:rPr>
        <w:t>Th</w:t>
      </w:r>
      <w:r w:rsidR="00BE5825" w:rsidRPr="007A327E">
        <w:rPr>
          <w:lang w:val="en-US"/>
        </w:rPr>
        <w:t>e present</w:t>
      </w:r>
      <w:r w:rsidRPr="007A327E">
        <w:rPr>
          <w:lang w:val="en-US"/>
        </w:rPr>
        <w:t xml:space="preserve"> document responds to the commitment of the 11 Member </w:t>
      </w:r>
      <w:r w:rsidR="00BE5825" w:rsidRPr="007A327E">
        <w:rPr>
          <w:lang w:val="en-US"/>
        </w:rPr>
        <w:t xml:space="preserve">States </w:t>
      </w:r>
      <w:r w:rsidRPr="007A327E">
        <w:rPr>
          <w:lang w:val="en-US"/>
        </w:rPr>
        <w:t xml:space="preserve">to work </w:t>
      </w:r>
      <w:r w:rsidR="00BE5825" w:rsidRPr="007A327E">
        <w:rPr>
          <w:lang w:val="en-US"/>
        </w:rPr>
        <w:t xml:space="preserve">to ensure </w:t>
      </w:r>
      <w:r w:rsidRPr="007A327E">
        <w:rPr>
          <w:lang w:val="en-US"/>
        </w:rPr>
        <w:t xml:space="preserve">the rights of Migrant Women </w:t>
      </w:r>
      <w:r w:rsidR="00BE5825" w:rsidRPr="007A327E">
        <w:rPr>
          <w:lang w:val="en-US"/>
        </w:rPr>
        <w:t>in</w:t>
      </w:r>
      <w:r w:rsidRPr="007A327E">
        <w:rPr>
          <w:lang w:val="en-US"/>
        </w:rPr>
        <w:t xml:space="preserve"> the region. </w:t>
      </w:r>
      <w:r w:rsidR="00C4096D" w:rsidRPr="007A327E">
        <w:rPr>
          <w:lang w:val="en-US"/>
        </w:rPr>
        <w:t>C</w:t>
      </w:r>
      <w:r w:rsidRPr="007A327E">
        <w:rPr>
          <w:lang w:val="en-US"/>
        </w:rPr>
        <w:t xml:space="preserve">ountries of origin, transit and destination are </w:t>
      </w:r>
      <w:r w:rsidR="00134965" w:rsidRPr="007A327E">
        <w:rPr>
          <w:lang w:val="en-US"/>
        </w:rPr>
        <w:t xml:space="preserve">combining </w:t>
      </w:r>
      <w:r w:rsidRPr="007A327E">
        <w:rPr>
          <w:lang w:val="en-US"/>
        </w:rPr>
        <w:t xml:space="preserve">their efforts </w:t>
      </w:r>
      <w:r w:rsidR="00134965" w:rsidRPr="007A327E">
        <w:rPr>
          <w:lang w:val="en-US"/>
        </w:rPr>
        <w:t>in support of</w:t>
      </w:r>
      <w:r w:rsidRPr="007A327E">
        <w:rPr>
          <w:lang w:val="en-US"/>
        </w:rPr>
        <w:t xml:space="preserve"> migrant women through this document, which will serve as a reference for implementation at the national level in each of the 11 countries.</w:t>
      </w:r>
    </w:p>
    <w:p w14:paraId="1DF72E23" w14:textId="6190E879" w:rsidR="00C4096D" w:rsidRPr="007A327E" w:rsidRDefault="00C4096D" w:rsidP="00692E25">
      <w:pPr>
        <w:spacing w:line="276" w:lineRule="auto"/>
        <w:jc w:val="both"/>
        <w:rPr>
          <w:lang w:val="en-US"/>
        </w:rPr>
      </w:pPr>
      <w:r w:rsidRPr="007A327E">
        <w:rPr>
          <w:lang w:val="en-US"/>
        </w:rPr>
        <w:t xml:space="preserve">In addition to the support received from IOM, UNHCR, ILO and ICRC; as Observer Organizations of the RCM; the Member </w:t>
      </w:r>
      <w:r w:rsidR="00134965" w:rsidRPr="007A327E">
        <w:rPr>
          <w:lang w:val="en-US"/>
        </w:rPr>
        <w:t xml:space="preserve">States </w:t>
      </w:r>
      <w:r w:rsidRPr="007A327E">
        <w:rPr>
          <w:lang w:val="en-US"/>
        </w:rPr>
        <w:t xml:space="preserve">of this Conference have set a precedent to ensure that women's migration </w:t>
      </w:r>
      <w:r w:rsidR="00134965" w:rsidRPr="007A327E">
        <w:rPr>
          <w:lang w:val="en-US"/>
        </w:rPr>
        <w:t>takes place</w:t>
      </w:r>
      <w:r w:rsidRPr="007A327E">
        <w:rPr>
          <w:lang w:val="en-US"/>
        </w:rPr>
        <w:t xml:space="preserve"> in optimal conditions</w:t>
      </w:r>
      <w:r w:rsidR="00134965" w:rsidRPr="007A327E">
        <w:rPr>
          <w:lang w:val="en-US"/>
        </w:rPr>
        <w:t>,</w:t>
      </w:r>
      <w:r w:rsidRPr="007A327E">
        <w:rPr>
          <w:lang w:val="en-US"/>
        </w:rPr>
        <w:t xml:space="preserve"> with respect for their rights and empowering them as agents of change for themselves, their families and their communities.</w:t>
      </w:r>
    </w:p>
    <w:p w14:paraId="2EB1A9B1" w14:textId="75C614C4" w:rsidR="00C4096D" w:rsidRPr="007A327E" w:rsidRDefault="00B55D76" w:rsidP="00692E25">
      <w:pPr>
        <w:spacing w:line="276" w:lineRule="auto"/>
        <w:jc w:val="both"/>
        <w:rPr>
          <w:lang w:val="en-US" w:eastAsia="es-SV"/>
        </w:rPr>
      </w:pPr>
      <w:r>
        <w:rPr>
          <w:lang w:val="en-US"/>
        </w:rPr>
        <w:lastRenderedPageBreak/>
        <w:t>This</w:t>
      </w:r>
      <w:r w:rsidR="00C4096D" w:rsidRPr="007A327E">
        <w:rPr>
          <w:lang w:val="en-US"/>
        </w:rPr>
        <w:t xml:space="preserve"> </w:t>
      </w:r>
      <w:r w:rsidR="00C4096D" w:rsidRPr="00EB39CE">
        <w:rPr>
          <w:lang w:val="en-US"/>
        </w:rPr>
        <w:t>document</w:t>
      </w:r>
      <w:r w:rsidR="00C4096D" w:rsidRPr="007A327E">
        <w:rPr>
          <w:lang w:val="en-US"/>
        </w:rPr>
        <w:t xml:space="preserve"> </w:t>
      </w:r>
      <w:r>
        <w:rPr>
          <w:lang w:val="en-US"/>
        </w:rPr>
        <w:t xml:space="preserve">includes content from </w:t>
      </w:r>
      <w:r w:rsidR="00C4096D" w:rsidRPr="007A327E">
        <w:rPr>
          <w:lang w:val="en-US"/>
        </w:rPr>
        <w:t xml:space="preserve">other guidelines that have been adopted by the Member Countries of the conference </w:t>
      </w:r>
      <w:r w:rsidR="00134965" w:rsidRPr="007A327E">
        <w:rPr>
          <w:lang w:val="en-US"/>
        </w:rPr>
        <w:t>including</w:t>
      </w:r>
      <w:r w:rsidR="00C4096D" w:rsidRPr="007A327E">
        <w:rPr>
          <w:lang w:val="en-US"/>
        </w:rPr>
        <w:t>:</w:t>
      </w:r>
    </w:p>
    <w:p w14:paraId="70C7AEE2" w14:textId="012113B4" w:rsidR="00F51C00" w:rsidRPr="007A327E" w:rsidRDefault="00C4096D" w:rsidP="00692E25">
      <w:pPr>
        <w:spacing w:line="276" w:lineRule="auto"/>
        <w:jc w:val="both"/>
        <w:rPr>
          <w:lang w:val="en-US"/>
        </w:rPr>
      </w:pPr>
      <w:bookmarkStart w:id="7" w:name="OLE_LINK7"/>
      <w:bookmarkStart w:id="8" w:name="OLE_LINK8"/>
      <w:bookmarkEnd w:id="6"/>
      <w:r w:rsidRPr="007A327E">
        <w:rPr>
          <w:lang w:val="en-US"/>
        </w:rPr>
        <w:t xml:space="preserve">"Regional </w:t>
      </w:r>
      <w:r w:rsidR="00134965" w:rsidRPr="007A327E">
        <w:rPr>
          <w:lang w:val="en-US"/>
        </w:rPr>
        <w:t>G</w:t>
      </w:r>
      <w:r w:rsidRPr="007A327E">
        <w:rPr>
          <w:lang w:val="en-US"/>
        </w:rPr>
        <w:t xml:space="preserve">uidelines for </w:t>
      </w:r>
      <w:r w:rsidR="00134965" w:rsidRPr="007A327E">
        <w:rPr>
          <w:lang w:val="en-US"/>
        </w:rPr>
        <w:t>S</w:t>
      </w:r>
      <w:r w:rsidRPr="007A327E">
        <w:rPr>
          <w:lang w:val="en-US"/>
        </w:rPr>
        <w:t xml:space="preserve">pecial </w:t>
      </w:r>
      <w:r w:rsidR="00134965" w:rsidRPr="007A327E">
        <w:rPr>
          <w:lang w:val="en-US"/>
        </w:rPr>
        <w:t>P</w:t>
      </w:r>
      <w:r w:rsidRPr="007A327E">
        <w:rPr>
          <w:lang w:val="en-US"/>
        </w:rPr>
        <w:t xml:space="preserve">rotection in </w:t>
      </w:r>
      <w:r w:rsidR="00134965" w:rsidRPr="007A327E">
        <w:rPr>
          <w:lang w:val="en-US"/>
        </w:rPr>
        <w:t>C</w:t>
      </w:r>
      <w:r w:rsidRPr="007A327E">
        <w:rPr>
          <w:lang w:val="en-US"/>
        </w:rPr>
        <w:t xml:space="preserve">ases of </w:t>
      </w:r>
      <w:r w:rsidR="00134965" w:rsidRPr="007A327E">
        <w:rPr>
          <w:lang w:val="en-US"/>
        </w:rPr>
        <w:t>R</w:t>
      </w:r>
      <w:r w:rsidRPr="007A327E">
        <w:rPr>
          <w:lang w:val="en-US"/>
        </w:rPr>
        <w:t xml:space="preserve">epatriation of </w:t>
      </w:r>
      <w:r w:rsidR="00134965" w:rsidRPr="007A327E">
        <w:rPr>
          <w:lang w:val="en-US"/>
        </w:rPr>
        <w:t>C</w:t>
      </w:r>
      <w:r w:rsidRPr="007A327E">
        <w:rPr>
          <w:lang w:val="en-US"/>
        </w:rPr>
        <w:t xml:space="preserve">hild </w:t>
      </w:r>
      <w:r w:rsidR="00134965" w:rsidRPr="007A327E">
        <w:rPr>
          <w:lang w:val="en-US"/>
        </w:rPr>
        <w:t>V</w:t>
      </w:r>
      <w:r w:rsidRPr="007A327E">
        <w:rPr>
          <w:lang w:val="en-US"/>
        </w:rPr>
        <w:t xml:space="preserve">ictims of </w:t>
      </w:r>
      <w:r w:rsidR="00134965" w:rsidRPr="007A327E">
        <w:rPr>
          <w:lang w:val="en-US"/>
        </w:rPr>
        <w:t>T</w:t>
      </w:r>
      <w:r w:rsidRPr="007A327E">
        <w:rPr>
          <w:lang w:val="en-US"/>
        </w:rPr>
        <w:t>rafficking" (April, 2007).</w:t>
      </w:r>
    </w:p>
    <w:p w14:paraId="378D0E29" w14:textId="4234C614" w:rsidR="00C4096D" w:rsidRPr="007A327E" w:rsidRDefault="00C4096D" w:rsidP="00692E25">
      <w:pPr>
        <w:spacing w:line="276" w:lineRule="auto"/>
        <w:jc w:val="both"/>
        <w:rPr>
          <w:lang w:val="en-US"/>
        </w:rPr>
      </w:pPr>
      <w:r w:rsidRPr="007A327E">
        <w:rPr>
          <w:lang w:val="en-US"/>
        </w:rPr>
        <w:t xml:space="preserve">"Regional </w:t>
      </w:r>
      <w:r w:rsidR="00134965" w:rsidRPr="007A327E">
        <w:rPr>
          <w:lang w:val="en-US"/>
        </w:rPr>
        <w:t>G</w:t>
      </w:r>
      <w:r w:rsidRPr="007A327E">
        <w:rPr>
          <w:lang w:val="en-US"/>
        </w:rPr>
        <w:t xml:space="preserve">uidelines for the </w:t>
      </w:r>
      <w:r w:rsidR="00134965" w:rsidRPr="007A327E">
        <w:rPr>
          <w:lang w:val="en-US"/>
        </w:rPr>
        <w:t>C</w:t>
      </w:r>
      <w:r w:rsidRPr="007A327E">
        <w:rPr>
          <w:lang w:val="en-US"/>
        </w:rPr>
        <w:t xml:space="preserve">are of </w:t>
      </w:r>
      <w:r w:rsidR="00134965" w:rsidRPr="007A327E">
        <w:rPr>
          <w:lang w:val="en-US"/>
        </w:rPr>
        <w:t>U</w:t>
      </w:r>
      <w:r w:rsidRPr="007A327E">
        <w:rPr>
          <w:lang w:val="en-US"/>
        </w:rPr>
        <w:t xml:space="preserve">naccompanied </w:t>
      </w:r>
      <w:r w:rsidR="00134965" w:rsidRPr="007A327E">
        <w:rPr>
          <w:lang w:val="en-US"/>
        </w:rPr>
        <w:t>M</w:t>
      </w:r>
      <w:r w:rsidRPr="007A327E">
        <w:rPr>
          <w:lang w:val="en-US"/>
        </w:rPr>
        <w:t xml:space="preserve">igrant </w:t>
      </w:r>
      <w:r w:rsidR="00134965" w:rsidRPr="007A327E">
        <w:rPr>
          <w:lang w:val="en-US"/>
        </w:rPr>
        <w:t>C</w:t>
      </w:r>
      <w:r w:rsidRPr="007A327E">
        <w:rPr>
          <w:lang w:val="en-US"/>
        </w:rPr>
        <w:t xml:space="preserve">hildren and </w:t>
      </w:r>
      <w:r w:rsidR="00134965" w:rsidRPr="007A327E">
        <w:rPr>
          <w:lang w:val="en-US"/>
        </w:rPr>
        <w:t>A</w:t>
      </w:r>
      <w:r w:rsidRPr="007A327E">
        <w:rPr>
          <w:lang w:val="en-US"/>
        </w:rPr>
        <w:t xml:space="preserve">dolescents in </w:t>
      </w:r>
      <w:r w:rsidR="00134965" w:rsidRPr="007A327E">
        <w:rPr>
          <w:lang w:val="en-US"/>
        </w:rPr>
        <w:t>C</w:t>
      </w:r>
      <w:r w:rsidRPr="007A327E">
        <w:rPr>
          <w:lang w:val="en-US"/>
        </w:rPr>
        <w:t xml:space="preserve">ases of </w:t>
      </w:r>
      <w:r w:rsidR="00134965" w:rsidRPr="007A327E">
        <w:rPr>
          <w:lang w:val="en-US"/>
        </w:rPr>
        <w:t>R</w:t>
      </w:r>
      <w:r w:rsidRPr="007A327E">
        <w:rPr>
          <w:lang w:val="en-US"/>
        </w:rPr>
        <w:t>epatriation" (July, 2009).</w:t>
      </w:r>
    </w:p>
    <w:p w14:paraId="396510B0" w14:textId="5FCDB049" w:rsidR="00C4096D" w:rsidRPr="007A327E" w:rsidRDefault="00C4096D" w:rsidP="00692E25">
      <w:pPr>
        <w:spacing w:line="276" w:lineRule="auto"/>
        <w:jc w:val="both"/>
        <w:rPr>
          <w:lang w:val="en-US"/>
        </w:rPr>
      </w:pPr>
      <w:r w:rsidRPr="007A327E">
        <w:rPr>
          <w:lang w:val="en-US"/>
        </w:rPr>
        <w:t xml:space="preserve">"Regional </w:t>
      </w:r>
      <w:r w:rsidR="00134965" w:rsidRPr="007A327E">
        <w:rPr>
          <w:lang w:val="en-US"/>
        </w:rPr>
        <w:t>G</w:t>
      </w:r>
      <w:r w:rsidRPr="007A327E">
        <w:rPr>
          <w:lang w:val="en-US"/>
        </w:rPr>
        <w:t xml:space="preserve">uidelines for the </w:t>
      </w:r>
      <w:r w:rsidR="00134965" w:rsidRPr="007A327E">
        <w:rPr>
          <w:lang w:val="en-US"/>
        </w:rPr>
        <w:t>P</w:t>
      </w:r>
      <w:r w:rsidRPr="007A327E">
        <w:rPr>
          <w:lang w:val="en-US"/>
        </w:rPr>
        <w:t xml:space="preserve">reliminary </w:t>
      </w:r>
      <w:r w:rsidR="00134965" w:rsidRPr="007A327E">
        <w:rPr>
          <w:lang w:val="en-US"/>
        </w:rPr>
        <w:t>I</w:t>
      </w:r>
      <w:r w:rsidRPr="007A327E">
        <w:rPr>
          <w:lang w:val="en-US"/>
        </w:rPr>
        <w:t xml:space="preserve">dentification of </w:t>
      </w:r>
      <w:r w:rsidR="00134965" w:rsidRPr="007A327E">
        <w:rPr>
          <w:lang w:val="en-US"/>
        </w:rPr>
        <w:t>P</w:t>
      </w:r>
      <w:r w:rsidRPr="007A327E">
        <w:rPr>
          <w:lang w:val="en-US"/>
        </w:rPr>
        <w:t xml:space="preserve">rofiles and </w:t>
      </w:r>
      <w:r w:rsidR="00134965" w:rsidRPr="007A327E">
        <w:rPr>
          <w:lang w:val="en-US"/>
        </w:rPr>
        <w:t>R</w:t>
      </w:r>
      <w:r w:rsidRPr="007A327E">
        <w:rPr>
          <w:lang w:val="en-US"/>
        </w:rPr>
        <w:t xml:space="preserve">eference </w:t>
      </w:r>
      <w:r w:rsidR="00134965" w:rsidRPr="007A327E">
        <w:rPr>
          <w:lang w:val="en-US"/>
        </w:rPr>
        <w:t>M</w:t>
      </w:r>
      <w:r w:rsidRPr="007A327E">
        <w:rPr>
          <w:lang w:val="en-US"/>
        </w:rPr>
        <w:t xml:space="preserve">echanisms of </w:t>
      </w:r>
      <w:r w:rsidR="00134965" w:rsidRPr="007A327E">
        <w:rPr>
          <w:lang w:val="en-US"/>
        </w:rPr>
        <w:t>V</w:t>
      </w:r>
      <w:r w:rsidRPr="007A327E">
        <w:rPr>
          <w:lang w:val="en-US"/>
        </w:rPr>
        <w:t xml:space="preserve">ulnerable </w:t>
      </w:r>
      <w:r w:rsidR="00134965" w:rsidRPr="007A327E">
        <w:rPr>
          <w:lang w:val="en-US"/>
        </w:rPr>
        <w:t>M</w:t>
      </w:r>
      <w:r w:rsidRPr="007A327E">
        <w:rPr>
          <w:lang w:val="en-US"/>
        </w:rPr>
        <w:t xml:space="preserve">igrant </w:t>
      </w:r>
      <w:r w:rsidR="00134965" w:rsidRPr="007A327E">
        <w:rPr>
          <w:lang w:val="en-US"/>
        </w:rPr>
        <w:t>P</w:t>
      </w:r>
      <w:r w:rsidRPr="007A327E">
        <w:rPr>
          <w:lang w:val="en-US"/>
        </w:rPr>
        <w:t>opulations" (June, 2013).</w:t>
      </w:r>
    </w:p>
    <w:p w14:paraId="753E08F3" w14:textId="77777777" w:rsidR="00893807" w:rsidRPr="007A327E" w:rsidRDefault="00893807" w:rsidP="00692E25">
      <w:pPr>
        <w:spacing w:line="276" w:lineRule="auto"/>
        <w:jc w:val="both"/>
        <w:rPr>
          <w:lang w:val="en-US"/>
        </w:rPr>
      </w:pPr>
    </w:p>
    <w:p w14:paraId="67EA4A63" w14:textId="77777777" w:rsidR="00893807" w:rsidRPr="007A327E" w:rsidRDefault="00893807" w:rsidP="00692E25">
      <w:pPr>
        <w:spacing w:line="276" w:lineRule="auto"/>
        <w:jc w:val="both"/>
        <w:rPr>
          <w:lang w:val="en-US"/>
        </w:rPr>
      </w:pPr>
    </w:p>
    <w:p w14:paraId="22349866" w14:textId="77777777" w:rsidR="00893807" w:rsidRPr="007A327E" w:rsidRDefault="00893807" w:rsidP="00692E25">
      <w:pPr>
        <w:spacing w:line="276" w:lineRule="auto"/>
        <w:jc w:val="both"/>
        <w:rPr>
          <w:lang w:val="en-US"/>
        </w:rPr>
      </w:pPr>
    </w:p>
    <w:p w14:paraId="56C75220" w14:textId="77777777" w:rsidR="008D6285" w:rsidRPr="007A327E" w:rsidRDefault="008D6285">
      <w:pPr>
        <w:rPr>
          <w:lang w:val="en-US"/>
        </w:rPr>
      </w:pPr>
      <w:r w:rsidRPr="007A327E">
        <w:rPr>
          <w:lang w:val="en-US"/>
        </w:rPr>
        <w:br w:type="page"/>
      </w:r>
    </w:p>
    <w:p w14:paraId="37A683FF" w14:textId="77777777" w:rsidR="008D6285" w:rsidRPr="007A327E" w:rsidRDefault="00406180" w:rsidP="008D6285">
      <w:pPr>
        <w:pStyle w:val="Heading1"/>
        <w:rPr>
          <w:b/>
          <w:color w:val="5B9BD5" w:themeColor="accent1"/>
          <w:lang w:val="en-US"/>
        </w:rPr>
      </w:pPr>
      <w:bookmarkStart w:id="9" w:name="_Toc498437178"/>
      <w:r w:rsidRPr="007A327E">
        <w:rPr>
          <w:b/>
          <w:color w:val="5B9BD5" w:themeColor="accent1"/>
          <w:lang w:val="en-US"/>
        </w:rPr>
        <w:lastRenderedPageBreak/>
        <w:t>OBJECTIVES</w:t>
      </w:r>
      <w:bookmarkEnd w:id="9"/>
    </w:p>
    <w:p w14:paraId="0A229678" w14:textId="77777777" w:rsidR="008D6285" w:rsidRPr="007A327E" w:rsidRDefault="008D6285" w:rsidP="008D6285">
      <w:pPr>
        <w:rPr>
          <w:b/>
          <w:bCs/>
          <w:color w:val="70AD47" w:themeColor="accent6"/>
          <w:shd w:val="clear" w:color="auto" w:fill="FFFFFF"/>
          <w:lang w:val="en-US"/>
        </w:rPr>
      </w:pPr>
    </w:p>
    <w:p w14:paraId="6BF34259" w14:textId="77777777" w:rsidR="008D6285" w:rsidRPr="007A327E" w:rsidRDefault="00406180" w:rsidP="008D6285">
      <w:pPr>
        <w:pStyle w:val="Style1"/>
        <w:rPr>
          <w:color w:val="5B9BD5" w:themeColor="accent1"/>
          <w:lang w:val="en-US"/>
        </w:rPr>
      </w:pPr>
      <w:bookmarkStart w:id="10" w:name="_Toc498437179"/>
      <w:r w:rsidRPr="007A327E">
        <w:rPr>
          <w:color w:val="5B9BD5" w:themeColor="accent1"/>
          <w:lang w:val="en-US"/>
        </w:rPr>
        <w:t>General Objective</w:t>
      </w:r>
      <w:bookmarkEnd w:id="10"/>
    </w:p>
    <w:p w14:paraId="6E45387B" w14:textId="2F4ABA21" w:rsidR="00406180" w:rsidRPr="007A327E" w:rsidRDefault="00ED28A6" w:rsidP="00A1225C">
      <w:pPr>
        <w:pStyle w:val="ListParagraph"/>
        <w:numPr>
          <w:ilvl w:val="0"/>
          <w:numId w:val="7"/>
        </w:numPr>
        <w:spacing w:after="0" w:line="240" w:lineRule="auto"/>
        <w:rPr>
          <w:vertAlign w:val="superscript"/>
          <w:lang w:val="en-US" w:eastAsia="es-SV"/>
        </w:rPr>
      </w:pPr>
      <w:r w:rsidRPr="007A327E">
        <w:rPr>
          <w:lang w:val="en-US" w:eastAsia="es-SV"/>
        </w:rPr>
        <w:t xml:space="preserve">Provide recommendations to </w:t>
      </w:r>
      <w:r w:rsidR="00680032">
        <w:rPr>
          <w:lang w:val="en-US" w:eastAsia="es-SV"/>
        </w:rPr>
        <w:t>assist</w:t>
      </w:r>
      <w:r w:rsidR="00680032" w:rsidRPr="007A327E">
        <w:rPr>
          <w:lang w:val="en-US" w:eastAsia="es-SV"/>
        </w:rPr>
        <w:t xml:space="preserve"> </w:t>
      </w:r>
      <w:r w:rsidRPr="007A327E">
        <w:rPr>
          <w:lang w:val="en-US" w:eastAsia="es-SV"/>
        </w:rPr>
        <w:t>migrant women from a comprehensive perspective throughout the migrat</w:t>
      </w:r>
      <w:r w:rsidR="00680032">
        <w:rPr>
          <w:lang w:val="en-US" w:eastAsia="es-SV"/>
        </w:rPr>
        <w:t>ion</w:t>
      </w:r>
      <w:r w:rsidRPr="007A327E">
        <w:rPr>
          <w:lang w:val="en-US" w:eastAsia="es-SV"/>
        </w:rPr>
        <w:t xml:space="preserve"> cycle, through effective measures to overcome the gender gap in migration.</w:t>
      </w:r>
      <w:r w:rsidR="00406180" w:rsidRPr="007A327E">
        <w:rPr>
          <w:lang w:val="en-US" w:eastAsia="es-SV"/>
        </w:rPr>
        <w:t xml:space="preserve"> </w:t>
      </w:r>
      <w:r w:rsidR="00406180" w:rsidRPr="007A327E">
        <w:rPr>
          <w:vertAlign w:val="superscript"/>
          <w:lang w:val="en-US" w:eastAsia="es-SV"/>
        </w:rPr>
        <w:footnoteReference w:id="1"/>
      </w:r>
    </w:p>
    <w:p w14:paraId="7094B31A" w14:textId="486849AA" w:rsidR="008D6285" w:rsidRPr="007A327E" w:rsidRDefault="00406180" w:rsidP="008D6285">
      <w:pPr>
        <w:pStyle w:val="Style1"/>
        <w:rPr>
          <w:color w:val="5B9BD5" w:themeColor="accent1"/>
          <w:lang w:val="en-US"/>
        </w:rPr>
      </w:pPr>
      <w:bookmarkStart w:id="11" w:name="_Toc498437180"/>
      <w:r w:rsidRPr="007A327E">
        <w:rPr>
          <w:color w:val="5B9BD5" w:themeColor="accent1"/>
          <w:lang w:val="en-US"/>
        </w:rPr>
        <w:t xml:space="preserve">Specific </w:t>
      </w:r>
      <w:r w:rsidR="00ED28A6" w:rsidRPr="007A327E">
        <w:rPr>
          <w:color w:val="5B9BD5" w:themeColor="accent1"/>
          <w:lang w:val="en-US"/>
        </w:rPr>
        <w:t>Objectives</w:t>
      </w:r>
      <w:bookmarkEnd w:id="11"/>
    </w:p>
    <w:p w14:paraId="2B3CF8EB" w14:textId="0B6BBD11" w:rsidR="00406180" w:rsidRPr="007A327E" w:rsidRDefault="00406180" w:rsidP="00F97D5D">
      <w:pPr>
        <w:pStyle w:val="ListParagraph"/>
        <w:numPr>
          <w:ilvl w:val="0"/>
          <w:numId w:val="6"/>
        </w:numPr>
        <w:spacing w:line="276" w:lineRule="auto"/>
        <w:ind w:left="714" w:hanging="357"/>
        <w:jc w:val="both"/>
        <w:rPr>
          <w:lang w:val="en-US" w:eastAsia="es-SV"/>
        </w:rPr>
      </w:pPr>
      <w:r w:rsidRPr="007A327E">
        <w:rPr>
          <w:lang w:val="en-US" w:eastAsia="es-SV"/>
        </w:rPr>
        <w:t>Identify the conditions of vulnerability faced by migrant women</w:t>
      </w:r>
      <w:r w:rsidR="00680032">
        <w:rPr>
          <w:lang w:val="en-US" w:eastAsia="es-SV"/>
        </w:rPr>
        <w:t xml:space="preserve"> throughout the migration cycle</w:t>
      </w:r>
      <w:r w:rsidRPr="007A327E">
        <w:rPr>
          <w:lang w:val="en-US" w:eastAsia="es-SV"/>
        </w:rPr>
        <w:t>.</w:t>
      </w:r>
    </w:p>
    <w:p w14:paraId="473D7D28" w14:textId="77777777" w:rsidR="00ED28A6" w:rsidRPr="007A327E" w:rsidRDefault="00ED28A6" w:rsidP="00F97D5D">
      <w:pPr>
        <w:pStyle w:val="ListParagraph"/>
        <w:numPr>
          <w:ilvl w:val="0"/>
          <w:numId w:val="6"/>
        </w:numPr>
        <w:ind w:left="714" w:hanging="357"/>
        <w:rPr>
          <w:lang w:val="en-US" w:eastAsia="es-SV"/>
        </w:rPr>
      </w:pPr>
      <w:r w:rsidRPr="007A327E">
        <w:rPr>
          <w:lang w:val="en-US" w:eastAsia="es-SV"/>
        </w:rPr>
        <w:t>Provide tools to the Member Countries of the Regional Conference on Migration on assistance and protection of migrant women.</w:t>
      </w:r>
    </w:p>
    <w:p w14:paraId="5A39B8A3" w14:textId="31FCB20F" w:rsidR="0092313F" w:rsidRDefault="0092313F">
      <w:pPr>
        <w:rPr>
          <w:lang w:val="en-US" w:eastAsia="es-SV"/>
        </w:rPr>
      </w:pPr>
      <w:r>
        <w:rPr>
          <w:lang w:val="en-US" w:eastAsia="es-SV"/>
        </w:rPr>
        <w:br w:type="page"/>
      </w:r>
    </w:p>
    <w:p w14:paraId="4647C0F7" w14:textId="77777777" w:rsidR="00ED28A6" w:rsidRPr="007A327E" w:rsidRDefault="00ED28A6" w:rsidP="00ED28A6">
      <w:pPr>
        <w:pStyle w:val="ListParagraph"/>
        <w:spacing w:line="360" w:lineRule="auto"/>
        <w:jc w:val="both"/>
        <w:rPr>
          <w:lang w:val="en-US" w:eastAsia="es-SV"/>
        </w:rPr>
      </w:pPr>
    </w:p>
    <w:p w14:paraId="1764A3B4" w14:textId="66E5759B" w:rsidR="008D6285" w:rsidRPr="007A327E" w:rsidRDefault="00406180" w:rsidP="008D6285">
      <w:pPr>
        <w:pStyle w:val="Heading1"/>
        <w:rPr>
          <w:b/>
          <w:color w:val="5B9BD5" w:themeColor="accent1"/>
          <w:lang w:val="en-US"/>
        </w:rPr>
      </w:pPr>
      <w:bookmarkStart w:id="12" w:name="_Toc498437181"/>
      <w:r w:rsidRPr="007A327E">
        <w:rPr>
          <w:b/>
          <w:color w:val="5B9BD5" w:themeColor="accent1"/>
          <w:lang w:val="en-US"/>
        </w:rPr>
        <w:t>CONCEPTUAL FRAMEWORK AND DEFINITIONS</w:t>
      </w:r>
      <w:bookmarkEnd w:id="12"/>
      <w:r w:rsidRPr="007A327E">
        <w:rPr>
          <w:b/>
          <w:color w:val="5B9BD5" w:themeColor="accent1"/>
          <w:lang w:val="en-US"/>
        </w:rPr>
        <w:t xml:space="preserve"> </w:t>
      </w:r>
    </w:p>
    <w:p w14:paraId="0AE8F16F" w14:textId="317EDB87" w:rsidR="008D6285" w:rsidRPr="007A327E" w:rsidRDefault="005140C4" w:rsidP="008D6285">
      <w:pPr>
        <w:jc w:val="both"/>
        <w:rPr>
          <w:lang w:val="en-US" w:eastAsia="es-SV"/>
        </w:rPr>
      </w:pPr>
      <w:r w:rsidRPr="007A327E">
        <w:rPr>
          <w:lang w:val="en-US" w:eastAsia="es-SV"/>
        </w:rPr>
        <w:t>Below are</w:t>
      </w:r>
      <w:r w:rsidR="00134965" w:rsidRPr="007A327E">
        <w:rPr>
          <w:lang w:val="en-US" w:eastAsia="es-SV"/>
        </w:rPr>
        <w:t xml:space="preserve"> the </w:t>
      </w:r>
      <w:r w:rsidR="005C117B" w:rsidRPr="007A327E">
        <w:rPr>
          <w:lang w:val="en-US" w:eastAsia="es-SV"/>
        </w:rPr>
        <w:t xml:space="preserve">key </w:t>
      </w:r>
      <w:r w:rsidR="00682B73" w:rsidRPr="007A327E">
        <w:rPr>
          <w:lang w:val="en-US" w:eastAsia="es-SV"/>
        </w:rPr>
        <w:t>def</w:t>
      </w:r>
      <w:r w:rsidRPr="007A327E">
        <w:rPr>
          <w:lang w:val="en-US" w:eastAsia="es-SV"/>
        </w:rPr>
        <w:t xml:space="preserve">initions and concepts </w:t>
      </w:r>
      <w:r w:rsidR="005C117B" w:rsidRPr="007A327E">
        <w:rPr>
          <w:lang w:val="en-US" w:eastAsia="es-SV"/>
        </w:rPr>
        <w:t xml:space="preserve">included in </w:t>
      </w:r>
      <w:r w:rsidR="00682B73" w:rsidRPr="007A327E">
        <w:rPr>
          <w:lang w:val="en-US" w:eastAsia="es-SV"/>
        </w:rPr>
        <w:t xml:space="preserve">this document. It should be noted that many have already been approved within the framework of the Regional Conference on Migration (RCM) or </w:t>
      </w:r>
      <w:r w:rsidR="00134965" w:rsidRPr="007A327E">
        <w:rPr>
          <w:lang w:val="en-US" w:eastAsia="es-SV"/>
        </w:rPr>
        <w:t xml:space="preserve">have been taken </w:t>
      </w:r>
      <w:r w:rsidR="00682B73" w:rsidRPr="007A327E">
        <w:rPr>
          <w:lang w:val="en-US" w:eastAsia="es-SV"/>
        </w:rPr>
        <w:t>from glossaries on migration developed by the International Organization for Migration (IOM).</w:t>
      </w:r>
      <w:r w:rsidR="008D6285" w:rsidRPr="007A327E">
        <w:rPr>
          <w:lang w:val="en-US" w:eastAsia="es-SV"/>
        </w:rPr>
        <w:t xml:space="preserve"> </w:t>
      </w:r>
    </w:p>
    <w:p w14:paraId="2582D5EA" w14:textId="77777777" w:rsidR="008D6285" w:rsidRPr="007A327E" w:rsidRDefault="00682B73" w:rsidP="00726547">
      <w:pPr>
        <w:pStyle w:val="Style2"/>
        <w:rPr>
          <w:lang w:val="en-US"/>
        </w:rPr>
      </w:pPr>
      <w:bookmarkStart w:id="13" w:name="_Toc498437182"/>
      <w:r w:rsidRPr="007A327E">
        <w:rPr>
          <w:lang w:val="en-US"/>
        </w:rPr>
        <w:t>Adolescent</w:t>
      </w:r>
      <w:bookmarkEnd w:id="13"/>
      <w:r w:rsidR="008D6285" w:rsidRPr="007A327E">
        <w:rPr>
          <w:lang w:val="en-US"/>
        </w:rPr>
        <w:t xml:space="preserve"> </w:t>
      </w:r>
    </w:p>
    <w:p w14:paraId="27553A64" w14:textId="786EA84A" w:rsidR="008D6285" w:rsidRPr="007A327E" w:rsidRDefault="00406180" w:rsidP="008D6285">
      <w:pPr>
        <w:spacing w:line="276" w:lineRule="auto"/>
        <w:contextualSpacing/>
        <w:jc w:val="both"/>
        <w:rPr>
          <w:rFonts w:cs="HelveticaNeue"/>
          <w:bCs/>
          <w:lang w:val="en-US"/>
        </w:rPr>
      </w:pPr>
      <w:r w:rsidRPr="007A327E">
        <w:rPr>
          <w:rFonts w:cs="HelveticaNeue"/>
          <w:bCs/>
          <w:lang w:val="en-US"/>
        </w:rPr>
        <w:t xml:space="preserve">For the purposes of the present document, an adolescent shall be understood as every human being over the age of twelve years and below the age of </w:t>
      </w:r>
      <w:r w:rsidR="00134965" w:rsidRPr="007A327E">
        <w:rPr>
          <w:rFonts w:cs="HelveticaNeue"/>
          <w:bCs/>
          <w:lang w:val="en-US"/>
        </w:rPr>
        <w:t xml:space="preserve">18 </w:t>
      </w:r>
      <w:r w:rsidRPr="007A327E">
        <w:rPr>
          <w:rFonts w:cs="HelveticaNeue"/>
          <w:bCs/>
          <w:lang w:val="en-US"/>
        </w:rPr>
        <w:t>years and shall only be used to differentiate in order to provide appropriate protection. Adolescence is recognized as a stage separate from early childhood and adulthood and therefore, adolescents require special assistance and protection</w:t>
      </w:r>
      <w:r w:rsidR="008D6285" w:rsidRPr="007A327E">
        <w:rPr>
          <w:rStyle w:val="FootnoteReference"/>
          <w:rFonts w:cs="HelveticaNeue"/>
          <w:b/>
          <w:bCs/>
          <w:lang w:val="en-US"/>
        </w:rPr>
        <w:footnoteReference w:id="2"/>
      </w:r>
      <w:r w:rsidR="008D6285" w:rsidRPr="007A327E">
        <w:rPr>
          <w:rFonts w:cs="HelveticaNeue"/>
          <w:bCs/>
          <w:lang w:val="en-US"/>
        </w:rPr>
        <w:t xml:space="preserve">. </w:t>
      </w:r>
    </w:p>
    <w:p w14:paraId="483B2095" w14:textId="77777777" w:rsidR="00AD16B5" w:rsidRPr="007A327E" w:rsidRDefault="00AD16B5" w:rsidP="008D6285">
      <w:pPr>
        <w:spacing w:line="276" w:lineRule="auto"/>
        <w:contextualSpacing/>
        <w:jc w:val="both"/>
        <w:rPr>
          <w:rFonts w:cs="HelveticaNeue"/>
          <w:bCs/>
          <w:lang w:val="en-US"/>
        </w:rPr>
      </w:pPr>
    </w:p>
    <w:p w14:paraId="18B7667C" w14:textId="60D34912" w:rsidR="00AD16B5" w:rsidRPr="00910B8B" w:rsidRDefault="00910B8B" w:rsidP="00AD16B5">
      <w:pPr>
        <w:spacing w:line="276" w:lineRule="auto"/>
        <w:contextualSpacing/>
        <w:jc w:val="both"/>
        <w:rPr>
          <w:rFonts w:cs="HelveticaNeue"/>
          <w:b/>
          <w:bCs/>
          <w:color w:val="5B9BD5" w:themeColor="accent1"/>
          <w:lang w:val="en-US"/>
        </w:rPr>
      </w:pPr>
      <w:r>
        <w:rPr>
          <w:rFonts w:cs="HelveticaNeue"/>
          <w:b/>
          <w:bCs/>
          <w:color w:val="5B9BD5" w:themeColor="accent1"/>
          <w:lang w:val="en-US"/>
        </w:rPr>
        <w:t xml:space="preserve">Immediate </w:t>
      </w:r>
      <w:r w:rsidR="00680032">
        <w:rPr>
          <w:rFonts w:cs="HelveticaNeue"/>
          <w:b/>
          <w:bCs/>
          <w:color w:val="5B9BD5" w:themeColor="accent1"/>
          <w:lang w:val="en-US"/>
        </w:rPr>
        <w:t>Assistance</w:t>
      </w:r>
    </w:p>
    <w:p w14:paraId="76BDB038" w14:textId="24A72383" w:rsidR="00AD16B5" w:rsidRPr="007A327E" w:rsidRDefault="00AD16B5" w:rsidP="00AD16B5">
      <w:pPr>
        <w:spacing w:line="276" w:lineRule="auto"/>
        <w:contextualSpacing/>
        <w:jc w:val="both"/>
        <w:rPr>
          <w:rFonts w:cs="HelveticaNeue"/>
          <w:bCs/>
          <w:lang w:val="en-US"/>
        </w:rPr>
      </w:pPr>
      <w:r w:rsidRPr="007A327E">
        <w:rPr>
          <w:rFonts w:cs="HelveticaNeue"/>
          <w:bCs/>
          <w:lang w:val="en-US"/>
        </w:rPr>
        <w:t xml:space="preserve">Immediately respond to the </w:t>
      </w:r>
      <w:r w:rsidR="00680032">
        <w:rPr>
          <w:rFonts w:cs="HelveticaNeue"/>
          <w:bCs/>
          <w:lang w:val="en-US"/>
        </w:rPr>
        <w:t>wellbeing</w:t>
      </w:r>
      <w:r w:rsidR="00680032" w:rsidRPr="007A327E">
        <w:rPr>
          <w:rFonts w:cs="HelveticaNeue"/>
          <w:bCs/>
          <w:lang w:val="en-US"/>
        </w:rPr>
        <w:t xml:space="preserve"> </w:t>
      </w:r>
      <w:r w:rsidRPr="007A327E">
        <w:rPr>
          <w:rFonts w:cs="HelveticaNeue"/>
          <w:bCs/>
          <w:lang w:val="en-US"/>
        </w:rPr>
        <w:t>or safety of a migrant girl, adolescent and woman, where their rights are respected and the satisfaction of their basic, special or specific needs is sought.</w:t>
      </w:r>
    </w:p>
    <w:p w14:paraId="6FAD4272" w14:textId="77777777" w:rsidR="00AD16B5" w:rsidRPr="007A327E" w:rsidRDefault="00AD16B5" w:rsidP="00AD16B5">
      <w:pPr>
        <w:spacing w:line="276" w:lineRule="auto"/>
        <w:contextualSpacing/>
        <w:jc w:val="both"/>
        <w:rPr>
          <w:rFonts w:cs="HelveticaNeue"/>
          <w:bCs/>
          <w:lang w:val="en-US"/>
        </w:rPr>
      </w:pPr>
    </w:p>
    <w:p w14:paraId="7CFAC299" w14:textId="3B0A289D" w:rsidR="00AD16B5" w:rsidRPr="00910B8B" w:rsidRDefault="00910B8B" w:rsidP="00AD16B5">
      <w:pPr>
        <w:spacing w:line="276" w:lineRule="auto"/>
        <w:contextualSpacing/>
        <w:jc w:val="both"/>
        <w:rPr>
          <w:rFonts w:cs="HelveticaNeue"/>
          <w:b/>
          <w:bCs/>
          <w:color w:val="5B9BD5" w:themeColor="accent1"/>
          <w:lang w:val="en-US"/>
        </w:rPr>
      </w:pPr>
      <w:r>
        <w:rPr>
          <w:rFonts w:cs="HelveticaNeue"/>
          <w:b/>
          <w:bCs/>
          <w:color w:val="5B9BD5" w:themeColor="accent1"/>
          <w:lang w:val="en-US"/>
        </w:rPr>
        <w:t xml:space="preserve">Integral </w:t>
      </w:r>
      <w:r w:rsidR="00680032">
        <w:rPr>
          <w:rFonts w:cs="HelveticaNeue"/>
          <w:b/>
          <w:bCs/>
          <w:color w:val="5B9BD5" w:themeColor="accent1"/>
          <w:lang w:val="en-US"/>
        </w:rPr>
        <w:t>Assistance</w:t>
      </w:r>
    </w:p>
    <w:p w14:paraId="77DA6FEA" w14:textId="0FC4E894" w:rsidR="00AD16B5" w:rsidRDefault="00AD16B5" w:rsidP="00AD16B5">
      <w:pPr>
        <w:spacing w:line="276" w:lineRule="auto"/>
        <w:contextualSpacing/>
        <w:jc w:val="both"/>
        <w:rPr>
          <w:rFonts w:cs="HelveticaNeue"/>
          <w:bCs/>
          <w:lang w:val="en-US"/>
        </w:rPr>
      </w:pPr>
      <w:r w:rsidRPr="007A327E">
        <w:rPr>
          <w:rFonts w:cs="HelveticaNeue"/>
          <w:bCs/>
          <w:lang w:val="en-US"/>
        </w:rPr>
        <w:t xml:space="preserve">It is understood the set of actions coordinated in order to meet the </w:t>
      </w:r>
      <w:r w:rsidR="00680032">
        <w:rPr>
          <w:rFonts w:cs="HelveticaNeue"/>
          <w:bCs/>
          <w:lang w:val="en-US"/>
        </w:rPr>
        <w:t>basic</w:t>
      </w:r>
      <w:r w:rsidR="00680032" w:rsidRPr="007A327E">
        <w:rPr>
          <w:rFonts w:cs="HelveticaNeue"/>
          <w:bCs/>
          <w:lang w:val="en-US"/>
        </w:rPr>
        <w:t xml:space="preserve"> </w:t>
      </w:r>
      <w:r w:rsidRPr="007A327E">
        <w:rPr>
          <w:rFonts w:cs="HelveticaNeue"/>
          <w:bCs/>
          <w:lang w:val="en-US"/>
        </w:rPr>
        <w:t>needs to preserve life and those related to human development, according to their characteristics, needs and interests.</w:t>
      </w:r>
      <w:r w:rsidRPr="007A327E">
        <w:rPr>
          <w:rStyle w:val="FootnoteReference"/>
          <w:rFonts w:cs="HelveticaNeue"/>
          <w:bCs/>
          <w:lang w:val="en-US"/>
        </w:rPr>
        <w:footnoteReference w:id="3"/>
      </w:r>
    </w:p>
    <w:p w14:paraId="46B88087" w14:textId="190ED8D2" w:rsidR="00910B8B" w:rsidRDefault="00910B8B" w:rsidP="00AD16B5">
      <w:pPr>
        <w:spacing w:line="276" w:lineRule="auto"/>
        <w:contextualSpacing/>
        <w:jc w:val="both"/>
        <w:rPr>
          <w:rFonts w:cs="HelveticaNeue"/>
          <w:bCs/>
          <w:lang w:val="en-US"/>
        </w:rPr>
      </w:pPr>
    </w:p>
    <w:p w14:paraId="5A56F0E5" w14:textId="77777777" w:rsidR="00910B8B" w:rsidRPr="007A327E" w:rsidRDefault="00910B8B" w:rsidP="00910B8B">
      <w:pPr>
        <w:pStyle w:val="Style2"/>
        <w:rPr>
          <w:lang w:val="en-US"/>
        </w:rPr>
      </w:pPr>
      <w:bookmarkStart w:id="14" w:name="_Toc498437183"/>
      <w:r w:rsidRPr="007A327E">
        <w:rPr>
          <w:lang w:val="en-US"/>
        </w:rPr>
        <w:t>Identification</w:t>
      </w:r>
      <w:bookmarkEnd w:id="14"/>
    </w:p>
    <w:p w14:paraId="5E7429E5" w14:textId="58E1D0AF" w:rsidR="004C2143" w:rsidRDefault="00910B8B" w:rsidP="004C2143">
      <w:pPr>
        <w:autoSpaceDE w:val="0"/>
        <w:autoSpaceDN w:val="0"/>
        <w:adjustRightInd w:val="0"/>
        <w:spacing w:before="120" w:after="120" w:line="276" w:lineRule="auto"/>
        <w:contextualSpacing/>
        <w:jc w:val="both"/>
        <w:rPr>
          <w:rFonts w:cs="HelveticaNeue"/>
          <w:bCs/>
          <w:lang w:val="en-US"/>
        </w:rPr>
      </w:pPr>
      <w:r w:rsidRPr="007A327E">
        <w:rPr>
          <w:rFonts w:cs="HelveticaNeue"/>
          <w:bCs/>
          <w:lang w:val="en-US"/>
        </w:rPr>
        <w:t>Act of discovering or noticing signs or evidence of the protection needs and situation of vulnerability of migrant women</w:t>
      </w:r>
      <w:r w:rsidRPr="007A327E">
        <w:rPr>
          <w:rStyle w:val="FootnoteReference"/>
          <w:rFonts w:cs="HelveticaNeue"/>
          <w:bCs/>
          <w:vertAlign w:val="baseline"/>
          <w:lang w:val="en-US"/>
        </w:rPr>
        <w:t xml:space="preserve"> a</w:t>
      </w:r>
      <w:r w:rsidRPr="007A327E">
        <w:rPr>
          <w:rFonts w:cs="HelveticaNeue"/>
          <w:bCs/>
          <w:lang w:val="en-US"/>
        </w:rPr>
        <w:t>nd girls</w:t>
      </w:r>
      <w:r w:rsidRPr="007A327E">
        <w:rPr>
          <w:rStyle w:val="FootnoteReference"/>
          <w:rFonts w:cs="HelveticaNeue"/>
          <w:b/>
          <w:bCs/>
          <w:lang w:val="en-US"/>
        </w:rPr>
        <w:footnoteReference w:id="4"/>
      </w:r>
      <w:r w:rsidRPr="007A327E">
        <w:rPr>
          <w:rFonts w:cs="HelveticaNeue"/>
          <w:bCs/>
          <w:lang w:val="en-US"/>
        </w:rPr>
        <w:t>.</w:t>
      </w:r>
    </w:p>
    <w:p w14:paraId="2432863F" w14:textId="77777777" w:rsidR="00910B8B" w:rsidRPr="007A327E" w:rsidRDefault="00910B8B" w:rsidP="00910B8B">
      <w:pPr>
        <w:pStyle w:val="Style2"/>
        <w:rPr>
          <w:lang w:val="en-US"/>
        </w:rPr>
      </w:pPr>
      <w:bookmarkStart w:id="15" w:name="_Toc498437184"/>
      <w:r w:rsidRPr="007A327E">
        <w:rPr>
          <w:lang w:val="en-US"/>
        </w:rPr>
        <w:t>Empowerment</w:t>
      </w:r>
      <w:bookmarkEnd w:id="15"/>
    </w:p>
    <w:p w14:paraId="2B2D8C32" w14:textId="5D58E2A3" w:rsidR="00910B8B" w:rsidRDefault="00910B8B" w:rsidP="00910B8B">
      <w:pPr>
        <w:jc w:val="both"/>
        <w:rPr>
          <w:lang w:val="en-US"/>
        </w:rPr>
      </w:pPr>
      <w:r w:rsidRPr="007A327E">
        <w:rPr>
          <w:lang w:val="en-US"/>
        </w:rPr>
        <w:t>First used at the Fourth World Conference on Women in Beijing (Beijing, 1995) to refer to increasing women's participation in decision-making processes and access to power. Empowerment is directly linked to human rights, and sexual and reproductive health and education, all of which are fundamental to the advancement of women in society, and lead to women's equal participation in economic and political life and in decision-making at all levels.</w:t>
      </w:r>
    </w:p>
    <w:p w14:paraId="3BDFECBE" w14:textId="42C2FF5A" w:rsidR="004C2143" w:rsidRPr="007A327E" w:rsidRDefault="004C2143" w:rsidP="004C2143">
      <w:pPr>
        <w:jc w:val="both"/>
        <w:rPr>
          <w:b/>
          <w:color w:val="5B9BD5" w:themeColor="accent1"/>
          <w:lang w:val="en-US"/>
        </w:rPr>
      </w:pPr>
      <w:r>
        <w:rPr>
          <w:b/>
          <w:color w:val="5B9BD5" w:themeColor="accent1"/>
          <w:lang w:val="en-US"/>
        </w:rPr>
        <w:t>Sustainable L</w:t>
      </w:r>
      <w:r w:rsidRPr="007A327E">
        <w:rPr>
          <w:b/>
          <w:color w:val="5B9BD5" w:themeColor="accent1"/>
          <w:lang w:val="en-US"/>
        </w:rPr>
        <w:t>ivelihoods</w:t>
      </w:r>
    </w:p>
    <w:p w14:paraId="35FB6C72" w14:textId="4B348B8E" w:rsidR="004C2143" w:rsidRPr="00910B8B" w:rsidRDefault="004C2143" w:rsidP="00910B8B">
      <w:pPr>
        <w:jc w:val="both"/>
        <w:rPr>
          <w:lang w:val="en-US"/>
        </w:rPr>
      </w:pPr>
      <w:r w:rsidRPr="007A327E">
        <w:rPr>
          <w:lang w:val="en-US"/>
        </w:rPr>
        <w:t xml:space="preserve">Livelihoods encompass the potential, the capital and the activities that are required to earn a living. A livelihood is sustainable when it is able to cope with and recover from external impacts and stress, </w:t>
      </w:r>
      <w:r w:rsidRPr="007A327E">
        <w:rPr>
          <w:lang w:val="en-US"/>
        </w:rPr>
        <w:lastRenderedPageBreak/>
        <w:t>and maintain or improve its potential and assets in the present and future. In these media, five main categories of assets are usually distinguished: human, social, physical, natural and financial.</w:t>
      </w:r>
      <w:r w:rsidRPr="007A327E">
        <w:rPr>
          <w:rStyle w:val="FootnoteReference"/>
          <w:lang w:val="en-US"/>
        </w:rPr>
        <w:footnoteReference w:id="5"/>
      </w:r>
    </w:p>
    <w:p w14:paraId="0148B8D9" w14:textId="77777777" w:rsidR="00910B8B" w:rsidRPr="007A327E" w:rsidRDefault="00910B8B" w:rsidP="008D6285">
      <w:pPr>
        <w:autoSpaceDE w:val="0"/>
        <w:autoSpaceDN w:val="0"/>
        <w:adjustRightInd w:val="0"/>
        <w:spacing w:before="120" w:after="120" w:line="276" w:lineRule="auto"/>
        <w:contextualSpacing/>
        <w:jc w:val="both"/>
        <w:rPr>
          <w:rFonts w:cs="HelveticaNeue"/>
          <w:bCs/>
          <w:lang w:val="en-US"/>
        </w:rPr>
      </w:pPr>
    </w:p>
    <w:p w14:paraId="65742644" w14:textId="2E07E57A" w:rsidR="00AD16B5" w:rsidRPr="007A327E" w:rsidRDefault="004C2143" w:rsidP="00AD16B5">
      <w:pPr>
        <w:jc w:val="both"/>
        <w:rPr>
          <w:b/>
          <w:color w:val="5B9BD5" w:themeColor="accent1"/>
          <w:lang w:val="en-US"/>
        </w:rPr>
      </w:pPr>
      <w:r>
        <w:rPr>
          <w:b/>
          <w:color w:val="5B9BD5" w:themeColor="accent1"/>
          <w:lang w:val="en-US"/>
        </w:rPr>
        <w:t>Return M</w:t>
      </w:r>
      <w:r w:rsidR="00AD16B5" w:rsidRPr="007A327E">
        <w:rPr>
          <w:b/>
          <w:color w:val="5B9BD5" w:themeColor="accent1"/>
          <w:lang w:val="en-US"/>
        </w:rPr>
        <w:t>igration</w:t>
      </w:r>
    </w:p>
    <w:p w14:paraId="5AC6B328" w14:textId="08C9EE9F" w:rsidR="007146E6" w:rsidRPr="007A327E" w:rsidRDefault="00AD16B5" w:rsidP="007146E6">
      <w:pPr>
        <w:jc w:val="both"/>
        <w:rPr>
          <w:lang w:val="en-US"/>
        </w:rPr>
      </w:pPr>
      <w:r w:rsidRPr="007A327E">
        <w:rPr>
          <w:lang w:val="en-US"/>
        </w:rPr>
        <w:t>Refers to the process by which a person returns to their country of origin or habitual residence generally after staying some time in another country. It includes the processes of retur</w:t>
      </w:r>
      <w:r w:rsidR="004C2143">
        <w:rPr>
          <w:lang w:val="en-US"/>
        </w:rPr>
        <w:t>n, reception and reintegration.</w:t>
      </w:r>
    </w:p>
    <w:p w14:paraId="13D3EFC8" w14:textId="680DB38F" w:rsidR="007146E6" w:rsidRPr="007A327E" w:rsidRDefault="004C2143" w:rsidP="007146E6">
      <w:pPr>
        <w:jc w:val="both"/>
        <w:rPr>
          <w:b/>
          <w:color w:val="5B9BD5" w:themeColor="accent1"/>
          <w:lang w:val="en-US"/>
        </w:rPr>
      </w:pPr>
      <w:r>
        <w:rPr>
          <w:b/>
          <w:color w:val="5B9BD5" w:themeColor="accent1"/>
          <w:lang w:val="en-US"/>
        </w:rPr>
        <w:t>Forced M</w:t>
      </w:r>
      <w:r w:rsidR="007146E6" w:rsidRPr="007A327E">
        <w:rPr>
          <w:b/>
          <w:color w:val="5B9BD5" w:themeColor="accent1"/>
          <w:lang w:val="en-US"/>
        </w:rPr>
        <w:t>igration</w:t>
      </w:r>
    </w:p>
    <w:p w14:paraId="202383BA" w14:textId="08E3B32E" w:rsidR="007146E6" w:rsidRPr="007A327E" w:rsidRDefault="007146E6" w:rsidP="007146E6">
      <w:pPr>
        <w:jc w:val="both"/>
        <w:rPr>
          <w:lang w:val="en-US"/>
        </w:rPr>
      </w:pPr>
      <w:r w:rsidRPr="007A327E">
        <w:rPr>
          <w:lang w:val="en-US"/>
        </w:rPr>
        <w:t>Generic term used to describe a movement of people in which coercion is observed, including the threat to life and its subsistence, whether by natural or human causes. (For example, movements of refugees and internally displaced persons, as well as people displaced by natural or environmental disasters, nuclear or chemical disasters, famine or development projects).</w:t>
      </w:r>
      <w:r w:rsidRPr="007A327E">
        <w:rPr>
          <w:rStyle w:val="FootnoteReference"/>
          <w:lang w:val="en-US"/>
        </w:rPr>
        <w:footnoteReference w:id="6"/>
      </w:r>
    </w:p>
    <w:p w14:paraId="0086E53A" w14:textId="22081AD4" w:rsidR="008D6285" w:rsidRPr="007A327E" w:rsidRDefault="008D6285" w:rsidP="00726547">
      <w:pPr>
        <w:pStyle w:val="Style2"/>
        <w:rPr>
          <w:lang w:val="en-US"/>
        </w:rPr>
      </w:pPr>
      <w:bookmarkStart w:id="16" w:name="_Toc494457372"/>
      <w:bookmarkStart w:id="17" w:name="_Toc498437185"/>
      <w:r w:rsidRPr="007A327E">
        <w:rPr>
          <w:lang w:val="en-US"/>
        </w:rPr>
        <w:t>Migran</w:t>
      </w:r>
      <w:bookmarkEnd w:id="16"/>
      <w:r w:rsidR="00B93B96" w:rsidRPr="007A327E">
        <w:rPr>
          <w:lang w:val="en-US"/>
        </w:rPr>
        <w:t>t</w:t>
      </w:r>
      <w:bookmarkEnd w:id="17"/>
    </w:p>
    <w:p w14:paraId="52149219" w14:textId="46905B42" w:rsidR="008D6285" w:rsidRPr="007A327E" w:rsidRDefault="001063F7" w:rsidP="008D6285">
      <w:pPr>
        <w:spacing w:line="276" w:lineRule="auto"/>
        <w:contextualSpacing/>
        <w:jc w:val="both"/>
        <w:rPr>
          <w:rFonts w:cs="HelveticaNeue"/>
          <w:bCs/>
          <w:lang w:val="en-US"/>
        </w:rPr>
      </w:pPr>
      <w:r w:rsidRPr="007A327E">
        <w:rPr>
          <w:rFonts w:cs="HelveticaNeue"/>
          <w:bCs/>
          <w:lang w:val="en-US"/>
        </w:rPr>
        <w:t xml:space="preserve">Any person who is moving or has moved across an international border or within a State, away from his or her habitual place of residence, regardless of (1) the person’s legal status; (2) whether the movement is voluntary or involuntary; (3) what the causes for the movement are; or (4) what the length of the stay is. </w:t>
      </w:r>
      <w:r w:rsidR="008D6285" w:rsidRPr="007A327E">
        <w:rPr>
          <w:rStyle w:val="FootnoteReference"/>
          <w:rFonts w:cs="HelveticaNeue"/>
          <w:bCs/>
          <w:lang w:val="en-US"/>
        </w:rPr>
        <w:footnoteReference w:id="7"/>
      </w:r>
      <w:r w:rsidR="008D6285" w:rsidRPr="007A327E">
        <w:rPr>
          <w:rFonts w:cs="HelveticaNeue"/>
          <w:bCs/>
          <w:lang w:val="en-US"/>
        </w:rPr>
        <w:t xml:space="preserve">  </w:t>
      </w:r>
    </w:p>
    <w:p w14:paraId="2513D724" w14:textId="48E8965E" w:rsidR="00CA13E9" w:rsidRPr="007A327E" w:rsidRDefault="00CA13E9" w:rsidP="00A04AC6">
      <w:pPr>
        <w:pStyle w:val="Style2"/>
        <w:rPr>
          <w:lang w:val="en-US"/>
        </w:rPr>
      </w:pPr>
      <w:bookmarkStart w:id="18" w:name="_Toc498437186"/>
      <w:r w:rsidRPr="007A327E">
        <w:rPr>
          <w:lang w:val="en-US"/>
        </w:rPr>
        <w:t>Migrant Woman in irregular situation</w:t>
      </w:r>
      <w:bookmarkEnd w:id="18"/>
    </w:p>
    <w:p w14:paraId="7A35B37A" w14:textId="101B2B91" w:rsidR="008D6285" w:rsidRPr="007A327E" w:rsidRDefault="00CA13E9" w:rsidP="00A04AC6">
      <w:pPr>
        <w:jc w:val="both"/>
        <w:rPr>
          <w:lang w:val="en-US"/>
        </w:rPr>
      </w:pPr>
      <w:r w:rsidRPr="007A327E">
        <w:rPr>
          <w:lang w:val="en-US"/>
        </w:rPr>
        <w:t>A woman who ha</w:t>
      </w:r>
      <w:r w:rsidR="00D618F9" w:rsidRPr="007A327E">
        <w:rPr>
          <w:lang w:val="en-US"/>
        </w:rPr>
        <w:t>ving</w:t>
      </w:r>
      <w:r w:rsidRPr="007A327E">
        <w:rPr>
          <w:lang w:val="en-US"/>
        </w:rPr>
        <w:t xml:space="preserve"> entered irregularly or </w:t>
      </w:r>
      <w:r w:rsidR="00D618F9" w:rsidRPr="007A327E">
        <w:rPr>
          <w:lang w:val="en-US"/>
        </w:rPr>
        <w:t>stayed past</w:t>
      </w:r>
      <w:r w:rsidR="005B6F29" w:rsidRPr="007A327E">
        <w:rPr>
          <w:lang w:val="en-US"/>
        </w:rPr>
        <w:t xml:space="preserve"> </w:t>
      </w:r>
      <w:r w:rsidR="00D618F9" w:rsidRPr="007A327E">
        <w:rPr>
          <w:lang w:val="en-US"/>
        </w:rPr>
        <w:t>the</w:t>
      </w:r>
      <w:r w:rsidRPr="007A327E">
        <w:rPr>
          <w:lang w:val="en-US"/>
        </w:rPr>
        <w:t xml:space="preserve"> expiration of her visa, </w:t>
      </w:r>
      <w:r w:rsidR="005B6F29" w:rsidRPr="007A327E">
        <w:rPr>
          <w:lang w:val="en-US"/>
        </w:rPr>
        <w:t xml:space="preserve">and </w:t>
      </w:r>
      <w:r w:rsidR="00D618F9" w:rsidRPr="007A327E">
        <w:rPr>
          <w:lang w:val="en-US"/>
        </w:rPr>
        <w:t>does not have</w:t>
      </w:r>
      <w:r w:rsidRPr="007A327E">
        <w:rPr>
          <w:lang w:val="en-US"/>
        </w:rPr>
        <w:t xml:space="preserve"> regular </w:t>
      </w:r>
      <w:r w:rsidR="00D618F9" w:rsidRPr="007A327E">
        <w:rPr>
          <w:lang w:val="en-US"/>
        </w:rPr>
        <w:t xml:space="preserve">migration </w:t>
      </w:r>
      <w:r w:rsidRPr="007A327E">
        <w:rPr>
          <w:lang w:val="en-US"/>
        </w:rPr>
        <w:t>status in the receiving or transit country. The term applies to migrants who violate the country's admission rules or any other person not authorized to remain in the receiving country.</w:t>
      </w:r>
    </w:p>
    <w:p w14:paraId="41CEEA38" w14:textId="0E348E96" w:rsidR="008D6285" w:rsidRPr="007A327E" w:rsidRDefault="00D618F9" w:rsidP="00726547">
      <w:pPr>
        <w:pStyle w:val="Style2"/>
        <w:rPr>
          <w:lang w:val="en-US"/>
        </w:rPr>
      </w:pPr>
      <w:bookmarkStart w:id="19" w:name="_Toc498437187"/>
      <w:r w:rsidRPr="007A327E">
        <w:rPr>
          <w:lang w:val="en-US"/>
        </w:rPr>
        <w:t>Child</w:t>
      </w:r>
      <w:bookmarkEnd w:id="19"/>
    </w:p>
    <w:p w14:paraId="39FC505E" w14:textId="0F63D89F" w:rsidR="008D6285" w:rsidRPr="007A327E" w:rsidRDefault="001063F7" w:rsidP="008D6285">
      <w:pPr>
        <w:spacing w:line="276" w:lineRule="auto"/>
        <w:contextualSpacing/>
        <w:jc w:val="both"/>
        <w:rPr>
          <w:rFonts w:cs="HelveticaNeue"/>
          <w:bCs/>
          <w:lang w:val="en-US"/>
        </w:rPr>
      </w:pPr>
      <w:r w:rsidRPr="007A327E">
        <w:rPr>
          <w:rFonts w:cs="HelveticaNeue"/>
          <w:bCs/>
          <w:lang w:val="en-US"/>
        </w:rPr>
        <w:t xml:space="preserve">The Convention on the Rights of the Child (CRC) states that “a child means every human being below the age of eighteen years unless under the law applicable to the child, majority is attained earlier.” (Article 1). </w:t>
      </w:r>
    </w:p>
    <w:p w14:paraId="0F63B6CA" w14:textId="5A1C190F" w:rsidR="00D618F9" w:rsidRPr="007A327E" w:rsidRDefault="00D618F9" w:rsidP="00726547">
      <w:pPr>
        <w:pStyle w:val="Style2"/>
        <w:rPr>
          <w:lang w:val="en-US"/>
        </w:rPr>
      </w:pPr>
      <w:bookmarkStart w:id="20" w:name="_Toc498437188"/>
      <w:r w:rsidRPr="007A327E">
        <w:rPr>
          <w:lang w:val="en-US"/>
        </w:rPr>
        <w:lastRenderedPageBreak/>
        <w:t>Accompanied migrant children</w:t>
      </w:r>
      <w:r w:rsidR="005E132F">
        <w:rPr>
          <w:lang w:val="en-US"/>
        </w:rPr>
        <w:t xml:space="preserve"> and adolescents</w:t>
      </w:r>
      <w:bookmarkEnd w:id="20"/>
    </w:p>
    <w:p w14:paraId="1C1FEEBB" w14:textId="3C96227F" w:rsidR="00D618F9" w:rsidRPr="007A327E" w:rsidRDefault="00D618F9" w:rsidP="00726547">
      <w:pPr>
        <w:pStyle w:val="Style2"/>
        <w:rPr>
          <w:b w:val="0"/>
          <w:color w:val="auto"/>
          <w:lang w:val="en-US"/>
        </w:rPr>
      </w:pPr>
      <w:bookmarkStart w:id="21" w:name="_Toc498437189"/>
      <w:r w:rsidRPr="007A327E">
        <w:rPr>
          <w:b w:val="0"/>
          <w:color w:val="auto"/>
          <w:lang w:val="en-US"/>
        </w:rPr>
        <w:t xml:space="preserve">Children who travel with a parent or other relative or adult who, by law or custom, is </w:t>
      </w:r>
      <w:r w:rsidR="005B6F29" w:rsidRPr="007A327E">
        <w:rPr>
          <w:b w:val="0"/>
          <w:color w:val="auto"/>
          <w:lang w:val="en-US"/>
        </w:rPr>
        <w:t>deemed responsible for caring for them.</w:t>
      </w:r>
      <w:bookmarkEnd w:id="21"/>
      <w:r w:rsidR="005B6F29" w:rsidRPr="007A327E">
        <w:rPr>
          <w:b w:val="0"/>
          <w:color w:val="auto"/>
          <w:lang w:val="en-US"/>
        </w:rPr>
        <w:t xml:space="preserve"> </w:t>
      </w:r>
    </w:p>
    <w:p w14:paraId="122D55C6" w14:textId="62E78CF0" w:rsidR="008D6285" w:rsidRPr="007A327E" w:rsidRDefault="001063F7" w:rsidP="00726547">
      <w:pPr>
        <w:pStyle w:val="Style2"/>
        <w:rPr>
          <w:lang w:val="en-US"/>
        </w:rPr>
      </w:pPr>
      <w:bookmarkStart w:id="22" w:name="_Toc498437190"/>
      <w:r w:rsidRPr="007A327E">
        <w:rPr>
          <w:lang w:val="en-US"/>
        </w:rPr>
        <w:t xml:space="preserve">Unaccompanied </w:t>
      </w:r>
      <w:r w:rsidR="00D618F9" w:rsidRPr="007A327E">
        <w:rPr>
          <w:lang w:val="en-US"/>
        </w:rPr>
        <w:t>migrant child</w:t>
      </w:r>
      <w:r w:rsidR="005E132F">
        <w:rPr>
          <w:lang w:val="en-US"/>
        </w:rPr>
        <w:t xml:space="preserve">ren and </w:t>
      </w:r>
      <w:r w:rsidR="005E132F" w:rsidRPr="005E132F">
        <w:rPr>
          <w:lang w:val="en-US"/>
        </w:rPr>
        <w:t>adolescents</w:t>
      </w:r>
      <w:bookmarkEnd w:id="22"/>
    </w:p>
    <w:p w14:paraId="70405861" w14:textId="77777777" w:rsidR="008D6285" w:rsidRPr="007A327E" w:rsidRDefault="00D618F9" w:rsidP="008D6285">
      <w:pPr>
        <w:spacing w:line="276" w:lineRule="auto"/>
        <w:contextualSpacing/>
        <w:jc w:val="both"/>
        <w:rPr>
          <w:rFonts w:cs="HelveticaNeue"/>
          <w:bCs/>
          <w:lang w:val="en-US"/>
        </w:rPr>
      </w:pPr>
      <w:r w:rsidRPr="007A327E">
        <w:rPr>
          <w:rFonts w:cs="HelveticaNeue"/>
          <w:bCs/>
          <w:lang w:val="en-US"/>
        </w:rPr>
        <w:t>A child</w:t>
      </w:r>
      <w:r w:rsidR="001063F7" w:rsidRPr="007A327E">
        <w:rPr>
          <w:rFonts w:cs="HelveticaNeue"/>
          <w:bCs/>
          <w:lang w:val="en-US"/>
        </w:rPr>
        <w:t xml:space="preserve"> who ha</w:t>
      </w:r>
      <w:r w:rsidRPr="007A327E">
        <w:rPr>
          <w:rFonts w:cs="HelveticaNeue"/>
          <w:bCs/>
          <w:lang w:val="en-US"/>
        </w:rPr>
        <w:t>s</w:t>
      </w:r>
      <w:r w:rsidR="001063F7" w:rsidRPr="007A327E">
        <w:rPr>
          <w:rFonts w:cs="HelveticaNeue"/>
          <w:bCs/>
          <w:lang w:val="en-US"/>
        </w:rPr>
        <w:t xml:space="preserve"> been separated from both parents and other relatives and </w:t>
      </w:r>
      <w:r w:rsidR="00FC20BE" w:rsidRPr="007A327E">
        <w:rPr>
          <w:rFonts w:cs="HelveticaNeue"/>
          <w:bCs/>
          <w:lang w:val="en-US"/>
        </w:rPr>
        <w:t xml:space="preserve">is </w:t>
      </w:r>
      <w:r w:rsidR="001063F7" w:rsidRPr="007A327E">
        <w:rPr>
          <w:rFonts w:cs="HelveticaNeue"/>
          <w:bCs/>
          <w:lang w:val="en-US"/>
        </w:rPr>
        <w:t>not being cared for by an adult who, by law or custom, is responsible for doing so</w:t>
      </w:r>
      <w:r w:rsidR="008D6285" w:rsidRPr="007A327E">
        <w:rPr>
          <w:rStyle w:val="FootnoteReference"/>
          <w:rFonts w:cs="HelveticaNeue"/>
          <w:b/>
          <w:bCs/>
          <w:lang w:val="en-US"/>
        </w:rPr>
        <w:footnoteReference w:id="8"/>
      </w:r>
      <w:r w:rsidR="008D6285" w:rsidRPr="007A327E">
        <w:rPr>
          <w:rFonts w:cs="HelveticaNeue"/>
          <w:bCs/>
          <w:lang w:val="en-US"/>
        </w:rPr>
        <w:t>.</w:t>
      </w:r>
    </w:p>
    <w:p w14:paraId="6F8B7E11" w14:textId="3B26153B" w:rsidR="008D6285" w:rsidRPr="007A327E" w:rsidRDefault="001063F7" w:rsidP="00726547">
      <w:pPr>
        <w:pStyle w:val="Style2"/>
        <w:rPr>
          <w:lang w:val="en-US"/>
        </w:rPr>
      </w:pPr>
      <w:bookmarkStart w:id="23" w:name="_Toc498437191"/>
      <w:r w:rsidRPr="007A327E">
        <w:rPr>
          <w:lang w:val="en-US"/>
        </w:rPr>
        <w:t xml:space="preserve">Separated </w:t>
      </w:r>
      <w:r w:rsidR="00D618F9" w:rsidRPr="007A327E">
        <w:rPr>
          <w:lang w:val="en-US"/>
        </w:rPr>
        <w:t>migrant child</w:t>
      </w:r>
      <w:r w:rsidR="007B2581">
        <w:rPr>
          <w:lang w:val="en-US"/>
        </w:rPr>
        <w:t xml:space="preserve"> and</w:t>
      </w:r>
      <w:r w:rsidR="005E132F">
        <w:rPr>
          <w:lang w:val="en-US"/>
        </w:rPr>
        <w:t xml:space="preserve"> </w:t>
      </w:r>
      <w:r w:rsidR="005E132F" w:rsidRPr="005E132F">
        <w:rPr>
          <w:lang w:val="en-US"/>
        </w:rPr>
        <w:t>adolescents</w:t>
      </w:r>
      <w:bookmarkEnd w:id="23"/>
    </w:p>
    <w:p w14:paraId="557043B1" w14:textId="2B00D092" w:rsidR="008D6285" w:rsidRPr="007A327E" w:rsidRDefault="00D618F9" w:rsidP="008D6285">
      <w:pPr>
        <w:spacing w:line="276" w:lineRule="auto"/>
        <w:contextualSpacing/>
        <w:jc w:val="both"/>
        <w:rPr>
          <w:rFonts w:cs="HelveticaNeue"/>
          <w:b/>
          <w:bCs/>
          <w:lang w:val="en-US"/>
        </w:rPr>
      </w:pPr>
      <w:r w:rsidRPr="007A327E">
        <w:rPr>
          <w:rFonts w:cs="HelveticaNeue"/>
          <w:bCs/>
          <w:lang w:val="en-US"/>
        </w:rPr>
        <w:t>A child</w:t>
      </w:r>
      <w:r w:rsidR="001063F7" w:rsidRPr="007A327E">
        <w:rPr>
          <w:rFonts w:cs="HelveticaNeue"/>
          <w:bCs/>
          <w:lang w:val="en-US"/>
        </w:rPr>
        <w:t xml:space="preserve"> who ha</w:t>
      </w:r>
      <w:r w:rsidRPr="007A327E">
        <w:rPr>
          <w:rFonts w:cs="HelveticaNeue"/>
          <w:bCs/>
          <w:lang w:val="en-US"/>
        </w:rPr>
        <w:t>s</w:t>
      </w:r>
      <w:r w:rsidR="001063F7" w:rsidRPr="007A327E">
        <w:rPr>
          <w:rFonts w:cs="HelveticaNeue"/>
          <w:bCs/>
          <w:lang w:val="en-US"/>
        </w:rPr>
        <w:t xml:space="preserve"> </w:t>
      </w:r>
      <w:r w:rsidR="005B6F29" w:rsidRPr="007A327E">
        <w:rPr>
          <w:rFonts w:cs="HelveticaNeue"/>
          <w:bCs/>
          <w:lang w:val="en-US"/>
        </w:rPr>
        <w:t xml:space="preserve">become </w:t>
      </w:r>
      <w:r w:rsidR="001063F7" w:rsidRPr="007A327E">
        <w:rPr>
          <w:rFonts w:cs="HelveticaNeue"/>
          <w:bCs/>
          <w:lang w:val="en-US"/>
        </w:rPr>
        <w:t>separated from both parents, or from their previous legal or customary primary caregiver, but not necessarily from other relatives. These may, therefore, include children accompanied by other adult family members</w:t>
      </w:r>
      <w:r w:rsidR="008D6285" w:rsidRPr="007A327E">
        <w:rPr>
          <w:rFonts w:cs="HelveticaNeue"/>
          <w:b/>
          <w:bCs/>
          <w:sz w:val="20"/>
          <w:vertAlign w:val="superscript"/>
          <w:lang w:val="en-US"/>
        </w:rPr>
        <w:footnoteReference w:id="9"/>
      </w:r>
      <w:r w:rsidR="008D6285" w:rsidRPr="007A327E">
        <w:rPr>
          <w:rFonts w:cs="HelveticaNeue"/>
          <w:b/>
          <w:bCs/>
          <w:lang w:val="en-US"/>
        </w:rPr>
        <w:t xml:space="preserve">. </w:t>
      </w:r>
    </w:p>
    <w:p w14:paraId="4EE1BE55" w14:textId="78FDDD18" w:rsidR="008D6285" w:rsidRPr="007A327E" w:rsidRDefault="00D618F9" w:rsidP="00726547">
      <w:pPr>
        <w:pStyle w:val="Style2"/>
        <w:rPr>
          <w:lang w:val="en-US"/>
        </w:rPr>
      </w:pPr>
      <w:bookmarkStart w:id="24" w:name="_Toc498437192"/>
      <w:r w:rsidRPr="007A327E">
        <w:rPr>
          <w:lang w:val="en-US"/>
        </w:rPr>
        <w:t>Child</w:t>
      </w:r>
      <w:r w:rsidR="005E132F">
        <w:rPr>
          <w:lang w:val="en-US"/>
        </w:rPr>
        <w:t xml:space="preserve">ren and </w:t>
      </w:r>
      <w:r w:rsidR="005E132F" w:rsidRPr="005E132F">
        <w:rPr>
          <w:lang w:val="en-US"/>
        </w:rPr>
        <w:t>adolescents</w:t>
      </w:r>
      <w:r w:rsidR="00FF070B">
        <w:rPr>
          <w:lang w:val="en-US"/>
        </w:rPr>
        <w:t>,</w:t>
      </w:r>
      <w:r w:rsidR="001063F7" w:rsidRPr="007A327E">
        <w:rPr>
          <w:lang w:val="en-US"/>
        </w:rPr>
        <w:t xml:space="preserve"> victim</w:t>
      </w:r>
      <w:r w:rsidR="00FF070B">
        <w:rPr>
          <w:lang w:val="en-US"/>
        </w:rPr>
        <w:t>s</w:t>
      </w:r>
      <w:r w:rsidR="001063F7" w:rsidRPr="007A327E">
        <w:rPr>
          <w:lang w:val="en-US"/>
        </w:rPr>
        <w:t xml:space="preserve"> of trafficking</w:t>
      </w:r>
      <w:bookmarkEnd w:id="24"/>
    </w:p>
    <w:p w14:paraId="454FA556" w14:textId="1B781C10" w:rsidR="008D6285" w:rsidRPr="007A327E" w:rsidRDefault="00D618F9" w:rsidP="008D6285">
      <w:pPr>
        <w:tabs>
          <w:tab w:val="left" w:pos="284"/>
          <w:tab w:val="left" w:pos="426"/>
        </w:tabs>
        <w:spacing w:after="0" w:line="276" w:lineRule="auto"/>
        <w:contextualSpacing/>
        <w:jc w:val="both"/>
        <w:rPr>
          <w:rFonts w:cs="HelveticaNeue"/>
          <w:bCs/>
          <w:lang w:val="en-US"/>
        </w:rPr>
      </w:pPr>
      <w:r w:rsidRPr="007A327E">
        <w:rPr>
          <w:rFonts w:cs="HelveticaNeue"/>
          <w:bCs/>
          <w:lang w:val="en-US"/>
        </w:rPr>
        <w:t>A child</w:t>
      </w:r>
      <w:r w:rsidR="001063F7" w:rsidRPr="007A327E">
        <w:rPr>
          <w:rFonts w:cs="HelveticaNeue"/>
          <w:bCs/>
          <w:lang w:val="en-US"/>
        </w:rPr>
        <w:t xml:space="preserve"> who </w:t>
      </w:r>
      <w:r w:rsidRPr="007A327E">
        <w:rPr>
          <w:rFonts w:cs="HelveticaNeue"/>
          <w:bCs/>
          <w:lang w:val="en-US"/>
        </w:rPr>
        <w:t>is a</w:t>
      </w:r>
      <w:r w:rsidR="001063F7" w:rsidRPr="007A327E">
        <w:rPr>
          <w:rFonts w:cs="HelveticaNeue"/>
          <w:bCs/>
          <w:lang w:val="en-US"/>
        </w:rPr>
        <w:t xml:space="preserve"> victim of trafficking, as defined in Article 3 of the Protocol to Prevent, Suppress and Punish Trafficking in Persons, Especially Women and Children, supplementing the United Nations Convention Against Transnational Organized Crime, and in accordance with the internal legislation of each State</w:t>
      </w:r>
      <w:r w:rsidRPr="007A327E">
        <w:rPr>
          <w:rFonts w:cs="HelveticaNeue"/>
          <w:bCs/>
          <w:lang w:val="en-US"/>
        </w:rPr>
        <w:t>.</w:t>
      </w:r>
      <w:r w:rsidR="008D6285" w:rsidRPr="007A327E">
        <w:rPr>
          <w:rStyle w:val="FootnoteReference"/>
          <w:rFonts w:cs="HelveticaNeue"/>
          <w:b/>
          <w:bCs/>
          <w:lang w:val="en-US"/>
        </w:rPr>
        <w:footnoteReference w:id="10"/>
      </w:r>
      <w:r w:rsidR="008D6285" w:rsidRPr="007A327E">
        <w:rPr>
          <w:rFonts w:cs="HelveticaNeue"/>
          <w:bCs/>
          <w:lang w:val="en-US"/>
        </w:rPr>
        <w:t xml:space="preserve"> </w:t>
      </w:r>
    </w:p>
    <w:p w14:paraId="16F402C6" w14:textId="135638F2" w:rsidR="008D6285" w:rsidRPr="007A327E" w:rsidRDefault="001063F7" w:rsidP="00726547">
      <w:pPr>
        <w:pStyle w:val="Style2"/>
        <w:rPr>
          <w:lang w:val="en-US"/>
        </w:rPr>
      </w:pPr>
      <w:bookmarkStart w:id="25" w:name="_Toc498437193"/>
      <w:r w:rsidRPr="007A327E">
        <w:rPr>
          <w:lang w:val="en-US"/>
        </w:rPr>
        <w:t xml:space="preserve">Refugee </w:t>
      </w:r>
      <w:r w:rsidR="00D618F9" w:rsidRPr="007A327E">
        <w:rPr>
          <w:lang w:val="en-US"/>
        </w:rPr>
        <w:t>child</w:t>
      </w:r>
      <w:r w:rsidR="005E132F">
        <w:rPr>
          <w:lang w:val="en-US"/>
        </w:rPr>
        <w:t xml:space="preserve">ren and </w:t>
      </w:r>
      <w:r w:rsidR="005E132F" w:rsidRPr="005E132F">
        <w:rPr>
          <w:lang w:val="en-US"/>
        </w:rPr>
        <w:t>adolescents</w:t>
      </w:r>
      <w:bookmarkEnd w:id="25"/>
    </w:p>
    <w:p w14:paraId="2A1B1284" w14:textId="7A811BD3" w:rsidR="008D6285" w:rsidRPr="007A327E" w:rsidRDefault="00D618F9" w:rsidP="00D30AB9">
      <w:pPr>
        <w:jc w:val="both"/>
        <w:rPr>
          <w:lang w:val="en-US"/>
        </w:rPr>
      </w:pPr>
      <w:r w:rsidRPr="007A327E">
        <w:rPr>
          <w:lang w:val="en-US"/>
        </w:rPr>
        <w:t>A child</w:t>
      </w:r>
      <w:r w:rsidR="001063F7" w:rsidRPr="007A327E">
        <w:rPr>
          <w:lang w:val="en-US"/>
        </w:rPr>
        <w:t xml:space="preserve"> that meet</w:t>
      </w:r>
      <w:r w:rsidRPr="007A327E">
        <w:rPr>
          <w:lang w:val="en-US"/>
        </w:rPr>
        <w:t>s</w:t>
      </w:r>
      <w:r w:rsidR="001063F7" w:rsidRPr="007A327E">
        <w:rPr>
          <w:lang w:val="en-US"/>
        </w:rPr>
        <w:t xml:space="preserve"> the criteria to be recognized as </w:t>
      </w:r>
      <w:r w:rsidRPr="007A327E">
        <w:rPr>
          <w:lang w:val="en-US"/>
        </w:rPr>
        <w:t xml:space="preserve">a </w:t>
      </w:r>
      <w:r w:rsidR="001063F7" w:rsidRPr="007A327E">
        <w:rPr>
          <w:lang w:val="en-US"/>
        </w:rPr>
        <w:t>refugee, in accordance with the 1951 Convention Relating to the Status of Refugees and its 1967 Protocol and/or the relevant internal legislation of each State.</w:t>
      </w:r>
    </w:p>
    <w:p w14:paraId="685D2EEA" w14:textId="77777777" w:rsidR="004307B9" w:rsidRPr="007A327E" w:rsidRDefault="004307B9" w:rsidP="004307B9">
      <w:pPr>
        <w:jc w:val="both"/>
        <w:rPr>
          <w:b/>
          <w:color w:val="5B9BD5" w:themeColor="accent1"/>
          <w:lang w:val="en-US"/>
        </w:rPr>
      </w:pPr>
      <w:r w:rsidRPr="007A327E">
        <w:rPr>
          <w:b/>
          <w:color w:val="5B9BD5" w:themeColor="accent1"/>
          <w:lang w:val="en-US"/>
        </w:rPr>
        <w:t xml:space="preserve">Returned children and adolescents </w:t>
      </w:r>
    </w:p>
    <w:p w14:paraId="461558F3" w14:textId="7D631D2F" w:rsidR="004307B9" w:rsidRPr="007A327E" w:rsidRDefault="009D4185" w:rsidP="004307B9">
      <w:pPr>
        <w:jc w:val="both"/>
        <w:rPr>
          <w:lang w:val="en-US"/>
        </w:rPr>
      </w:pPr>
      <w:r>
        <w:rPr>
          <w:lang w:val="en-US"/>
        </w:rPr>
        <w:t>G</w:t>
      </w:r>
      <w:r w:rsidR="004307B9" w:rsidRPr="007A327E">
        <w:rPr>
          <w:lang w:val="en-US"/>
        </w:rPr>
        <w:t>irls, and adolescents who are migrants, or born in the country of destination of migrant parents, who return to their country of origin alone or accompanied, either voluntarily or as a consequence of a deportation procedure.</w:t>
      </w:r>
    </w:p>
    <w:p w14:paraId="6BA20859" w14:textId="397EAED2" w:rsidR="008D6285" w:rsidRPr="007A327E" w:rsidRDefault="004C2143" w:rsidP="00726547">
      <w:pPr>
        <w:pStyle w:val="Style2"/>
        <w:rPr>
          <w:lang w:val="en-US"/>
        </w:rPr>
      </w:pPr>
      <w:bookmarkStart w:id="26" w:name="_Toc498437194"/>
      <w:r>
        <w:rPr>
          <w:lang w:val="en-US"/>
        </w:rPr>
        <w:t>Country of O</w:t>
      </w:r>
      <w:r w:rsidR="00B95E1B" w:rsidRPr="007A327E">
        <w:rPr>
          <w:lang w:val="en-US"/>
        </w:rPr>
        <w:t>rigin</w:t>
      </w:r>
      <w:bookmarkEnd w:id="26"/>
    </w:p>
    <w:p w14:paraId="42273997" w14:textId="7CE79FA9" w:rsidR="008D6285" w:rsidRPr="007A327E" w:rsidRDefault="00D618F9" w:rsidP="008D6285">
      <w:pPr>
        <w:tabs>
          <w:tab w:val="left" w:pos="284"/>
          <w:tab w:val="left" w:pos="426"/>
        </w:tabs>
        <w:spacing w:after="0" w:line="276" w:lineRule="auto"/>
        <w:contextualSpacing/>
        <w:jc w:val="both"/>
        <w:rPr>
          <w:rFonts w:ascii="Calibri" w:eastAsia="Calibri" w:hAnsi="Calibri" w:cs="Times New Roman"/>
          <w:color w:val="70AD47" w:themeColor="accent6"/>
          <w:lang w:val="en-US"/>
        </w:rPr>
      </w:pPr>
      <w:r w:rsidRPr="007A327E">
        <w:rPr>
          <w:lang w:val="en-US"/>
        </w:rPr>
        <w:t xml:space="preserve">A </w:t>
      </w:r>
      <w:r w:rsidR="00B95E1B" w:rsidRPr="007A327E">
        <w:rPr>
          <w:lang w:val="en-US"/>
        </w:rPr>
        <w:t xml:space="preserve">country that is a source of migratory </w:t>
      </w:r>
      <w:r w:rsidR="00B95E1B" w:rsidRPr="00EB39CE">
        <w:rPr>
          <w:color w:val="000000" w:themeColor="text1"/>
          <w:lang w:val="en-US"/>
        </w:rPr>
        <w:t xml:space="preserve">flows </w:t>
      </w:r>
      <w:r w:rsidR="00B95E1B" w:rsidRPr="00EB39CE">
        <w:rPr>
          <w:rFonts w:ascii="Calibri" w:eastAsia="Calibri" w:hAnsi="Calibri" w:cs="Times New Roman"/>
          <w:color w:val="000000" w:themeColor="text1"/>
          <w:lang w:val="en-US"/>
        </w:rPr>
        <w:t>(</w:t>
      </w:r>
      <w:r w:rsidR="008D6285" w:rsidRPr="00EB39CE">
        <w:rPr>
          <w:rFonts w:ascii="Calibri" w:eastAsia="Calibri" w:hAnsi="Calibri" w:cs="Times New Roman"/>
          <w:color w:val="000000" w:themeColor="text1"/>
          <w:lang w:val="en-US"/>
        </w:rPr>
        <w:t>I</w:t>
      </w:r>
      <w:r w:rsidR="00B95E1B" w:rsidRPr="00EB39CE">
        <w:rPr>
          <w:rFonts w:ascii="Calibri" w:eastAsia="Calibri" w:hAnsi="Calibri" w:cs="Times New Roman"/>
          <w:color w:val="000000" w:themeColor="text1"/>
          <w:lang w:val="en-US"/>
        </w:rPr>
        <w:t>O</w:t>
      </w:r>
      <w:r w:rsidR="008D6285" w:rsidRPr="00EB39CE">
        <w:rPr>
          <w:rFonts w:ascii="Calibri" w:eastAsia="Calibri" w:hAnsi="Calibri" w:cs="Times New Roman"/>
          <w:color w:val="000000" w:themeColor="text1"/>
          <w:lang w:val="en-US"/>
        </w:rPr>
        <w:t>M</w:t>
      </w:r>
      <w:r w:rsidR="008D6285" w:rsidRPr="007A327E">
        <w:rPr>
          <w:rFonts w:ascii="Calibri" w:eastAsia="Calibri" w:hAnsi="Calibri" w:cs="Times New Roman"/>
          <w:lang w:val="en-US"/>
        </w:rPr>
        <w:t>, 2016).</w:t>
      </w:r>
    </w:p>
    <w:p w14:paraId="26E25E87" w14:textId="1CDFC515" w:rsidR="008D6285" w:rsidRPr="007A327E" w:rsidRDefault="004C2143" w:rsidP="00726547">
      <w:pPr>
        <w:pStyle w:val="Style2"/>
        <w:rPr>
          <w:lang w:val="en-US"/>
        </w:rPr>
      </w:pPr>
      <w:bookmarkStart w:id="27" w:name="_Toc498437195"/>
      <w:r>
        <w:rPr>
          <w:lang w:val="en-US"/>
        </w:rPr>
        <w:t>Country of T</w:t>
      </w:r>
      <w:r w:rsidR="00B95E1B" w:rsidRPr="007A327E">
        <w:rPr>
          <w:lang w:val="en-US"/>
        </w:rPr>
        <w:t>ransit</w:t>
      </w:r>
      <w:bookmarkEnd w:id="27"/>
    </w:p>
    <w:p w14:paraId="555138C8" w14:textId="1AA8020E" w:rsidR="008D6285" w:rsidRPr="007A327E" w:rsidRDefault="00D618F9" w:rsidP="008D6285">
      <w:pPr>
        <w:tabs>
          <w:tab w:val="left" w:pos="426"/>
        </w:tabs>
        <w:spacing w:after="0" w:line="276" w:lineRule="auto"/>
        <w:contextualSpacing/>
        <w:jc w:val="both"/>
        <w:rPr>
          <w:rFonts w:ascii="Calibri" w:eastAsia="Calibri" w:hAnsi="Calibri" w:cs="Times New Roman"/>
          <w:b/>
          <w:color w:val="70AD47" w:themeColor="accent6"/>
          <w:lang w:val="en-US"/>
        </w:rPr>
      </w:pPr>
      <w:r w:rsidRPr="007A327E">
        <w:rPr>
          <w:lang w:val="en-US"/>
        </w:rPr>
        <w:t xml:space="preserve">A </w:t>
      </w:r>
      <w:r w:rsidR="00B95E1B" w:rsidRPr="007A327E">
        <w:rPr>
          <w:lang w:val="en-US"/>
        </w:rPr>
        <w:t>country through which migratory flows move</w:t>
      </w:r>
      <w:r w:rsidR="008D6285" w:rsidRPr="007A327E">
        <w:rPr>
          <w:lang w:val="en-US"/>
        </w:rPr>
        <w:t xml:space="preserve"> </w:t>
      </w:r>
      <w:r w:rsidR="00B95E1B" w:rsidRPr="007A327E">
        <w:rPr>
          <w:rFonts w:ascii="Calibri" w:eastAsia="Calibri" w:hAnsi="Calibri" w:cs="Times New Roman"/>
          <w:lang w:val="en-US"/>
        </w:rPr>
        <w:t>(</w:t>
      </w:r>
      <w:r w:rsidR="008D6285" w:rsidRPr="007A327E">
        <w:rPr>
          <w:rFonts w:ascii="Calibri" w:eastAsia="Calibri" w:hAnsi="Calibri" w:cs="Times New Roman"/>
          <w:lang w:val="en-US"/>
        </w:rPr>
        <w:t>I</w:t>
      </w:r>
      <w:r w:rsidR="00B95E1B" w:rsidRPr="007A327E">
        <w:rPr>
          <w:rFonts w:ascii="Calibri" w:eastAsia="Calibri" w:hAnsi="Calibri" w:cs="Times New Roman"/>
          <w:lang w:val="en-US"/>
        </w:rPr>
        <w:t>O</w:t>
      </w:r>
      <w:r w:rsidR="008D6285" w:rsidRPr="007A327E">
        <w:rPr>
          <w:rFonts w:ascii="Calibri" w:eastAsia="Calibri" w:hAnsi="Calibri" w:cs="Times New Roman"/>
          <w:lang w:val="en-US"/>
        </w:rPr>
        <w:t>M, 2016).</w:t>
      </w:r>
    </w:p>
    <w:p w14:paraId="13FF0D62" w14:textId="4A8E3A67" w:rsidR="008D6285" w:rsidRPr="007A327E" w:rsidRDefault="004C2143" w:rsidP="00726547">
      <w:pPr>
        <w:pStyle w:val="Style2"/>
        <w:rPr>
          <w:lang w:val="en-US"/>
        </w:rPr>
      </w:pPr>
      <w:bookmarkStart w:id="28" w:name="_Toc498437196"/>
      <w:r>
        <w:rPr>
          <w:lang w:val="en-US"/>
        </w:rPr>
        <w:t>Country of D</w:t>
      </w:r>
      <w:r w:rsidR="00B95E1B" w:rsidRPr="007A327E">
        <w:rPr>
          <w:lang w:val="en-US"/>
        </w:rPr>
        <w:t>estination</w:t>
      </w:r>
      <w:bookmarkEnd w:id="28"/>
    </w:p>
    <w:p w14:paraId="3AB12C56" w14:textId="1A9B23D6" w:rsidR="008D6285" w:rsidRPr="007A327E" w:rsidRDefault="00D618F9" w:rsidP="008D6285">
      <w:pPr>
        <w:tabs>
          <w:tab w:val="left" w:pos="426"/>
        </w:tabs>
        <w:spacing w:after="0" w:line="276" w:lineRule="auto"/>
        <w:contextualSpacing/>
        <w:jc w:val="both"/>
        <w:rPr>
          <w:rFonts w:ascii="Calibri" w:eastAsia="Calibri" w:hAnsi="Calibri" w:cs="Times New Roman"/>
          <w:b/>
          <w:color w:val="70AD47" w:themeColor="accent6"/>
          <w:lang w:val="en-US"/>
        </w:rPr>
      </w:pPr>
      <w:r w:rsidRPr="007A327E">
        <w:rPr>
          <w:lang w:val="en-US"/>
        </w:rPr>
        <w:t xml:space="preserve">A </w:t>
      </w:r>
      <w:r w:rsidR="00B95E1B" w:rsidRPr="007A327E">
        <w:rPr>
          <w:lang w:val="en-US"/>
        </w:rPr>
        <w:t xml:space="preserve">country that is a destination for migratory flows </w:t>
      </w:r>
      <w:r w:rsidR="008D6285" w:rsidRPr="007A327E">
        <w:rPr>
          <w:rFonts w:ascii="Calibri" w:eastAsia="Calibri" w:hAnsi="Calibri" w:cs="Times New Roman"/>
          <w:lang w:val="en-US"/>
        </w:rPr>
        <w:t>(OIM, 2016).</w:t>
      </w:r>
    </w:p>
    <w:p w14:paraId="2D564E03" w14:textId="1F65ACB3" w:rsidR="009253DC" w:rsidRPr="007A327E" w:rsidRDefault="00D618F9" w:rsidP="00726547">
      <w:pPr>
        <w:pStyle w:val="Style2"/>
        <w:rPr>
          <w:lang w:val="en-US"/>
        </w:rPr>
      </w:pPr>
      <w:bookmarkStart w:id="29" w:name="_Toc498437197"/>
      <w:r w:rsidRPr="007A327E">
        <w:rPr>
          <w:lang w:val="en-US"/>
        </w:rPr>
        <w:lastRenderedPageBreak/>
        <w:t xml:space="preserve">Country of </w:t>
      </w:r>
      <w:r w:rsidR="009253DC" w:rsidRPr="007A327E">
        <w:rPr>
          <w:lang w:val="en-US"/>
        </w:rPr>
        <w:t>Return</w:t>
      </w:r>
      <w:bookmarkEnd w:id="29"/>
      <w:r w:rsidR="009253DC" w:rsidRPr="007A327E">
        <w:rPr>
          <w:lang w:val="en-US"/>
        </w:rPr>
        <w:t xml:space="preserve"> </w:t>
      </w:r>
    </w:p>
    <w:p w14:paraId="1C17635B" w14:textId="4AA5431E" w:rsidR="003E7BA3" w:rsidRPr="007A327E" w:rsidRDefault="00C0782D" w:rsidP="00D30AB9">
      <w:pPr>
        <w:rPr>
          <w:lang w:val="en-US"/>
        </w:rPr>
      </w:pPr>
      <w:r w:rsidRPr="007A327E">
        <w:rPr>
          <w:lang w:val="en-US"/>
        </w:rPr>
        <w:t>The country to which the person returns, whether the country of origin or of previous habitual residence.</w:t>
      </w:r>
    </w:p>
    <w:p w14:paraId="01183EE0" w14:textId="77777777" w:rsidR="004307B9" w:rsidRPr="007A327E" w:rsidRDefault="004307B9" w:rsidP="004307B9">
      <w:pPr>
        <w:rPr>
          <w:b/>
          <w:color w:val="5B9BD5" w:themeColor="accent1"/>
          <w:lang w:val="en-US"/>
        </w:rPr>
      </w:pPr>
      <w:r w:rsidRPr="007A327E">
        <w:rPr>
          <w:b/>
          <w:color w:val="5B9BD5" w:themeColor="accent1"/>
          <w:lang w:val="en-US"/>
        </w:rPr>
        <w:t>Protection</w:t>
      </w:r>
    </w:p>
    <w:p w14:paraId="410CC5D7" w14:textId="5E63872A" w:rsidR="004307B9" w:rsidRPr="007A327E" w:rsidRDefault="004307B9" w:rsidP="004307B9">
      <w:pPr>
        <w:rPr>
          <w:lang w:val="en-US"/>
        </w:rPr>
      </w:pPr>
      <w:r w:rsidRPr="007A327E">
        <w:rPr>
          <w:lang w:val="en-US"/>
        </w:rPr>
        <w:t>All activities whose purpose it is to obtain respect for the individual rights of a person in accordance with the letter and spirit of the legal order (particularly international human rights law, international humanitarian law, international migration law or international human rights law</w:t>
      </w:r>
      <w:r w:rsidR="009D4185">
        <w:rPr>
          <w:lang w:val="en-US"/>
        </w:rPr>
        <w:t xml:space="preserve"> for refugees</w:t>
      </w:r>
      <w:r w:rsidRPr="007A327E">
        <w:rPr>
          <w:lang w:val="en-US"/>
        </w:rPr>
        <w:t xml:space="preserve">). </w:t>
      </w:r>
    </w:p>
    <w:p w14:paraId="7AE2BEE8" w14:textId="77777777" w:rsidR="00D30AB9" w:rsidRPr="007A327E" w:rsidRDefault="00C0782D" w:rsidP="00D30AB9">
      <w:pPr>
        <w:pStyle w:val="Style2"/>
        <w:rPr>
          <w:lang w:val="en-US"/>
        </w:rPr>
      </w:pPr>
      <w:r w:rsidRPr="007A327E">
        <w:rPr>
          <w:rFonts w:ascii="Calibri" w:eastAsia="Calibri" w:hAnsi="Calibri" w:cs="Times New Roman"/>
          <w:lang w:val="en-US"/>
        </w:rPr>
        <w:t xml:space="preserve"> </w:t>
      </w:r>
      <w:bookmarkStart w:id="30" w:name="_Toc498437198"/>
      <w:r w:rsidR="008D6285" w:rsidRPr="007A327E">
        <w:rPr>
          <w:lang w:val="en-US"/>
        </w:rPr>
        <w:t>R</w:t>
      </w:r>
      <w:r w:rsidR="00980352" w:rsidRPr="007A327E">
        <w:rPr>
          <w:lang w:val="en-US"/>
        </w:rPr>
        <w:t>eception</w:t>
      </w:r>
      <w:bookmarkEnd w:id="30"/>
      <w:r w:rsidR="00D618F9" w:rsidRPr="007A327E">
        <w:rPr>
          <w:lang w:val="en-US"/>
        </w:rPr>
        <w:t xml:space="preserve"> </w:t>
      </w:r>
    </w:p>
    <w:p w14:paraId="476588E2" w14:textId="073A16B4" w:rsidR="00D30AB9" w:rsidRPr="007A327E" w:rsidRDefault="00822703" w:rsidP="00D30AB9">
      <w:pPr>
        <w:jc w:val="both"/>
        <w:rPr>
          <w:lang w:val="en-US"/>
        </w:rPr>
      </w:pPr>
      <w:r w:rsidRPr="007A327E">
        <w:rPr>
          <w:lang w:val="en-US"/>
        </w:rPr>
        <w:t xml:space="preserve">Process of the reception of </w:t>
      </w:r>
      <w:r w:rsidR="003233DE" w:rsidRPr="007A327E">
        <w:rPr>
          <w:lang w:val="en-US"/>
        </w:rPr>
        <w:t xml:space="preserve">returning migrants in </w:t>
      </w:r>
      <w:r w:rsidRPr="007A327E">
        <w:rPr>
          <w:lang w:val="en-US"/>
        </w:rPr>
        <w:t xml:space="preserve">which the specific needs of each individual are determined, and their status of entry to the country is evaluated. Its objective is </w:t>
      </w:r>
      <w:r w:rsidR="00D30AB9" w:rsidRPr="007A327E">
        <w:rPr>
          <w:lang w:val="en-US"/>
        </w:rPr>
        <w:t>to assure</w:t>
      </w:r>
      <w:r w:rsidRPr="007A327E">
        <w:rPr>
          <w:lang w:val="en-US"/>
        </w:rPr>
        <w:t xml:space="preserve"> conditions appropriate to their arrival, </w:t>
      </w:r>
      <w:r w:rsidR="00D30AB9" w:rsidRPr="007A327E">
        <w:rPr>
          <w:lang w:val="en-US"/>
        </w:rPr>
        <w:t xml:space="preserve">access to legal counselling, freedom of movement, accommodation, and adequate means of subsistence to access to education, medical care and employment. </w:t>
      </w:r>
    </w:p>
    <w:p w14:paraId="0F053AE3" w14:textId="44A1DE58" w:rsidR="00980352" w:rsidRPr="007A327E" w:rsidRDefault="00822703" w:rsidP="00726547">
      <w:pPr>
        <w:pStyle w:val="Style2"/>
        <w:rPr>
          <w:lang w:val="en-US"/>
        </w:rPr>
      </w:pPr>
      <w:r w:rsidRPr="007A327E">
        <w:rPr>
          <w:lang w:val="en-US"/>
        </w:rPr>
        <w:t xml:space="preserve"> </w:t>
      </w:r>
      <w:bookmarkStart w:id="31" w:name="_Toc498437199"/>
      <w:r w:rsidR="00C1562C" w:rsidRPr="007A327E">
        <w:rPr>
          <w:lang w:val="en-US"/>
        </w:rPr>
        <w:t>Reintegration</w:t>
      </w:r>
      <w:bookmarkEnd w:id="31"/>
    </w:p>
    <w:p w14:paraId="3E70C12E" w14:textId="4CA2D3AB" w:rsidR="008D6285" w:rsidRPr="007A327E" w:rsidRDefault="00980352" w:rsidP="00726547">
      <w:pPr>
        <w:jc w:val="both"/>
        <w:rPr>
          <w:lang w:val="en-US" w:eastAsia="es-SV"/>
        </w:rPr>
      </w:pPr>
      <w:r w:rsidRPr="007A327E">
        <w:rPr>
          <w:lang w:val="en-US" w:eastAsia="es-SV"/>
        </w:rPr>
        <w:t>It is understood as the "re-incorporation of a person into a group or a process, for example, that of a migrant in their community of origin or habitual residence. It is also a process that allows the returnee to participate again in the social, cultural, economic and po</w:t>
      </w:r>
      <w:r w:rsidR="00726547" w:rsidRPr="007A327E">
        <w:rPr>
          <w:lang w:val="en-US" w:eastAsia="es-SV"/>
        </w:rPr>
        <w:t>litical life of their community” (</w:t>
      </w:r>
      <w:r w:rsidR="009511E3" w:rsidRPr="007A327E">
        <w:rPr>
          <w:lang w:val="en-US" w:eastAsia="es-SV"/>
        </w:rPr>
        <w:t>RCM</w:t>
      </w:r>
      <w:r w:rsidR="008D6285" w:rsidRPr="007A327E">
        <w:rPr>
          <w:lang w:val="en-US" w:eastAsia="es-SV"/>
        </w:rPr>
        <w:t xml:space="preserve"> 2014, 11).</w:t>
      </w:r>
    </w:p>
    <w:p w14:paraId="1D9F14E6" w14:textId="52D6A8A8" w:rsidR="004307B9" w:rsidRPr="007A327E" w:rsidRDefault="004307B9" w:rsidP="00726547">
      <w:pPr>
        <w:jc w:val="both"/>
        <w:rPr>
          <w:lang w:val="en-US" w:eastAsia="es-SV"/>
        </w:rPr>
      </w:pPr>
      <w:r w:rsidRPr="007A327E">
        <w:rPr>
          <w:lang w:val="en-US" w:eastAsia="es-SV"/>
        </w:rPr>
        <w:t>From an integral perspective, reintegration has several dimensions: family, community, psychosocial, economic and political. In a broad sense, it is the act or process of returning. The return may be within the territorial limits of a country such as internally displaced persons who return; demobilized combatants; or, from the receiving country (transit or destination) to the country of origin, such as refugees, asylum seekers and qualified nationals. There are subcategories of return that describe the way it is organized: voluntary, forced, assisted and spontaneous; and other subcategories that describe the person’s subject to return, such as repatriation (of refugees).</w:t>
      </w:r>
    </w:p>
    <w:p w14:paraId="616A47D1" w14:textId="085730E8" w:rsidR="00C1562C" w:rsidRPr="007A327E" w:rsidRDefault="006875FB" w:rsidP="00726547">
      <w:pPr>
        <w:pStyle w:val="Style2"/>
        <w:rPr>
          <w:lang w:val="en-US"/>
        </w:rPr>
      </w:pPr>
      <w:bookmarkStart w:id="32" w:name="_Toc498437200"/>
      <w:r w:rsidRPr="007A327E">
        <w:rPr>
          <w:lang w:val="en-US"/>
        </w:rPr>
        <w:t xml:space="preserve">The Critical Route of </w:t>
      </w:r>
      <w:r w:rsidR="00C1562C" w:rsidRPr="007A327E">
        <w:rPr>
          <w:lang w:val="en-US"/>
        </w:rPr>
        <w:t>Protection and Assistance</w:t>
      </w:r>
      <w:bookmarkEnd w:id="32"/>
      <w:r w:rsidR="00033601" w:rsidRPr="007A327E">
        <w:rPr>
          <w:lang w:val="en-US"/>
        </w:rPr>
        <w:t xml:space="preserve"> </w:t>
      </w:r>
      <w:r w:rsidR="00C1562C" w:rsidRPr="007A327E">
        <w:rPr>
          <w:lang w:val="en-US"/>
        </w:rPr>
        <w:t xml:space="preserve"> </w:t>
      </w:r>
    </w:p>
    <w:p w14:paraId="2205C911" w14:textId="535ECBFA" w:rsidR="006875FB" w:rsidRPr="007A327E" w:rsidRDefault="00C1562C" w:rsidP="006875FB">
      <w:pPr>
        <w:jc w:val="both"/>
        <w:rPr>
          <w:lang w:val="en-US"/>
        </w:rPr>
      </w:pPr>
      <w:r w:rsidRPr="007A327E">
        <w:rPr>
          <w:lang w:val="en-US"/>
        </w:rPr>
        <w:t xml:space="preserve">A process which includes </w:t>
      </w:r>
      <w:r w:rsidR="00033601" w:rsidRPr="007A327E">
        <w:rPr>
          <w:lang w:val="en-US"/>
        </w:rPr>
        <w:t>identification</w:t>
      </w:r>
      <w:r w:rsidRPr="007A327E">
        <w:rPr>
          <w:lang w:val="en-US"/>
        </w:rPr>
        <w:t xml:space="preserve">, </w:t>
      </w:r>
      <w:r w:rsidR="003358CC" w:rsidRPr="007A327E">
        <w:rPr>
          <w:lang w:val="en-US"/>
        </w:rPr>
        <w:t>immediate assistance</w:t>
      </w:r>
      <w:r w:rsidRPr="007A327E">
        <w:rPr>
          <w:lang w:val="en-US"/>
        </w:rPr>
        <w:t xml:space="preserve">, preliminary identification of profiles, referral and comprehensive assistance and protection, including </w:t>
      </w:r>
      <w:r w:rsidR="00033601" w:rsidRPr="007A327E">
        <w:rPr>
          <w:lang w:val="en-US"/>
        </w:rPr>
        <w:t xml:space="preserve">long-term </w:t>
      </w:r>
      <w:r w:rsidR="00726547" w:rsidRPr="007A327E">
        <w:rPr>
          <w:lang w:val="en-US"/>
        </w:rPr>
        <w:t>solution</w:t>
      </w:r>
      <w:r w:rsidR="003358CC" w:rsidRPr="007A327E">
        <w:rPr>
          <w:lang w:val="en-US"/>
        </w:rPr>
        <w:t>s</w:t>
      </w:r>
      <w:r w:rsidR="008D6285" w:rsidRPr="007A327E">
        <w:rPr>
          <w:lang w:val="en-US"/>
        </w:rPr>
        <w:t xml:space="preserve"> (</w:t>
      </w:r>
      <w:r w:rsidRPr="007A327E">
        <w:rPr>
          <w:lang w:val="en-US"/>
        </w:rPr>
        <w:t>RCM</w:t>
      </w:r>
      <w:r w:rsidR="00726547" w:rsidRPr="007A327E">
        <w:rPr>
          <w:lang w:val="en-US"/>
        </w:rPr>
        <w:t xml:space="preserve"> 2013, 7</w:t>
      </w:r>
      <w:r w:rsidR="008D6285" w:rsidRPr="007A327E">
        <w:rPr>
          <w:lang w:val="en-US"/>
        </w:rPr>
        <w:t>).</w:t>
      </w:r>
    </w:p>
    <w:p w14:paraId="05950921" w14:textId="69B23DE7" w:rsidR="006875FB" w:rsidRPr="007A327E" w:rsidRDefault="006875FB" w:rsidP="006875FB">
      <w:pPr>
        <w:jc w:val="both"/>
        <w:rPr>
          <w:b/>
          <w:color w:val="5B9BD5" w:themeColor="accent1"/>
          <w:lang w:val="en-US"/>
        </w:rPr>
      </w:pPr>
      <w:r w:rsidRPr="007A327E">
        <w:rPr>
          <w:b/>
          <w:color w:val="5B9BD5" w:themeColor="accent1"/>
          <w:lang w:val="en-US"/>
        </w:rPr>
        <w:t>Situations of Vulnerability</w:t>
      </w:r>
    </w:p>
    <w:p w14:paraId="3C3320B4" w14:textId="2B453019" w:rsidR="006875FB" w:rsidRDefault="006875FB" w:rsidP="006875FB">
      <w:pPr>
        <w:jc w:val="both"/>
        <w:rPr>
          <w:lang w:val="en-US"/>
        </w:rPr>
      </w:pPr>
      <w:r w:rsidRPr="007A327E">
        <w:rPr>
          <w:lang w:val="en-US"/>
        </w:rPr>
        <w:t>It refers to "those social, cultural, economic, political and personal situation</w:t>
      </w:r>
      <w:r w:rsidR="006766E4" w:rsidRPr="007A327E">
        <w:rPr>
          <w:lang w:val="en-US"/>
        </w:rPr>
        <w:t>s that put a person at a higher risk of their human rights being violated.</w:t>
      </w:r>
      <w:r w:rsidRPr="007A327E">
        <w:rPr>
          <w:lang w:val="en-US"/>
        </w:rPr>
        <w:t>" (CRM 2013, 8). Among the people considered vulnerable are "migrant victims of violence and crimes committed during the migration process, such as women victims of sexual or gender-based violence, pregnant women traveling alone, especially adolescents, women with disability, older</w:t>
      </w:r>
      <w:r w:rsidR="006766E4" w:rsidRPr="007A327E">
        <w:rPr>
          <w:lang w:val="en-US"/>
        </w:rPr>
        <w:t xml:space="preserve"> unaccompanied adults</w:t>
      </w:r>
      <w:r w:rsidRPr="007A327E">
        <w:rPr>
          <w:lang w:val="en-US"/>
        </w:rPr>
        <w:t xml:space="preserve">, lesbians and </w:t>
      </w:r>
      <w:r w:rsidR="009D4185">
        <w:rPr>
          <w:lang w:val="en-US"/>
        </w:rPr>
        <w:t>t</w:t>
      </w:r>
      <w:r w:rsidRPr="007A327E">
        <w:rPr>
          <w:lang w:val="en-US"/>
        </w:rPr>
        <w:t>rans women, indigenous women or others who have suffered some type of viola</w:t>
      </w:r>
      <w:r w:rsidR="006766E4" w:rsidRPr="007A327E">
        <w:rPr>
          <w:lang w:val="en-US"/>
        </w:rPr>
        <w:t>tion of their rights or who have experienced a crime being committed against throughout</w:t>
      </w:r>
      <w:r w:rsidRPr="007A327E">
        <w:rPr>
          <w:lang w:val="en-US"/>
        </w:rPr>
        <w:t xml:space="preserve"> their migratory transit "(CRM, 2013, 9).</w:t>
      </w:r>
    </w:p>
    <w:p w14:paraId="5A22B752" w14:textId="77777777" w:rsidR="00EB39CE" w:rsidRDefault="00EB39CE" w:rsidP="006875FB">
      <w:pPr>
        <w:jc w:val="both"/>
        <w:rPr>
          <w:lang w:val="en-US"/>
        </w:rPr>
      </w:pPr>
    </w:p>
    <w:p w14:paraId="00DFABF8" w14:textId="77777777" w:rsidR="00EB39CE" w:rsidRPr="007A327E" w:rsidRDefault="00EB39CE" w:rsidP="006875FB">
      <w:pPr>
        <w:jc w:val="both"/>
        <w:rPr>
          <w:lang w:val="en-US"/>
        </w:rPr>
      </w:pPr>
    </w:p>
    <w:p w14:paraId="3877E84B" w14:textId="210233D5" w:rsidR="00C04372" w:rsidRPr="007A327E" w:rsidRDefault="00C04372" w:rsidP="00C04372">
      <w:pPr>
        <w:jc w:val="both"/>
        <w:rPr>
          <w:b/>
          <w:color w:val="5B9BD5" w:themeColor="accent1"/>
          <w:lang w:val="en-US"/>
        </w:rPr>
      </w:pPr>
      <w:r w:rsidRPr="007A327E">
        <w:rPr>
          <w:b/>
          <w:color w:val="5B9BD5" w:themeColor="accent1"/>
          <w:lang w:val="en-US"/>
        </w:rPr>
        <w:lastRenderedPageBreak/>
        <w:t>Illicit smuggling</w:t>
      </w:r>
    </w:p>
    <w:p w14:paraId="044F7ED4" w14:textId="731964C1" w:rsidR="00C04372" w:rsidRPr="007A327E" w:rsidRDefault="00C04372" w:rsidP="00C04372">
      <w:pPr>
        <w:jc w:val="both"/>
        <w:rPr>
          <w:lang w:val="en-US"/>
        </w:rPr>
      </w:pPr>
      <w:r w:rsidRPr="007A327E">
        <w:rPr>
          <w:lang w:val="en-US"/>
        </w:rPr>
        <w:t>Facilitation of the illegal entry of a person into a State Party (of the Convention) of which said person is not a national or permanent resident in order to obtain, directly or indirectly, a financial benefit or any other benefit of a material nature (Art. 3 (a) of the Additional Protocol against the smuggling of migrants by land, sea and air, which complements the United Nations Convention against Transnational Organized Crime, 2002).</w:t>
      </w:r>
      <w:r w:rsidRPr="007A327E">
        <w:rPr>
          <w:rStyle w:val="FootnoteReference"/>
          <w:lang w:val="en-US"/>
        </w:rPr>
        <w:footnoteReference w:id="11"/>
      </w:r>
      <w:r w:rsidRPr="007A327E">
        <w:rPr>
          <w:lang w:val="en-US"/>
        </w:rPr>
        <w:t xml:space="preserve"> </w:t>
      </w:r>
    </w:p>
    <w:p w14:paraId="303B3D3F" w14:textId="3351D0EE" w:rsidR="0082389C" w:rsidRPr="007A327E" w:rsidRDefault="0082389C" w:rsidP="00C04372">
      <w:pPr>
        <w:jc w:val="both"/>
        <w:rPr>
          <w:b/>
          <w:color w:val="5B9BD5" w:themeColor="accent1"/>
          <w:lang w:val="en-US"/>
        </w:rPr>
      </w:pPr>
      <w:r w:rsidRPr="007A327E">
        <w:rPr>
          <w:b/>
          <w:color w:val="5B9BD5" w:themeColor="accent1"/>
          <w:lang w:val="en-US"/>
        </w:rPr>
        <w:t>Violence against Women</w:t>
      </w:r>
    </w:p>
    <w:p w14:paraId="64C90769" w14:textId="25668EF8" w:rsidR="0082389C" w:rsidRPr="007A327E" w:rsidRDefault="0082389C" w:rsidP="00C04372">
      <w:pPr>
        <w:jc w:val="both"/>
        <w:rPr>
          <w:color w:val="000000" w:themeColor="text1"/>
          <w:lang w:val="en-US"/>
        </w:rPr>
      </w:pPr>
      <w:r w:rsidRPr="007A327E">
        <w:rPr>
          <w:color w:val="000000" w:themeColor="text1"/>
          <w:lang w:val="en-US"/>
        </w:rPr>
        <w:t>Any action or conduct, based on her gender, that causes death, damage or physical, sexual or psychological suffering to women, both in the public and the private sphere.</w:t>
      </w:r>
      <w:r w:rsidRPr="007A327E">
        <w:rPr>
          <w:rStyle w:val="FootnoteReference"/>
          <w:color w:val="000000" w:themeColor="text1"/>
          <w:lang w:val="en-US"/>
        </w:rPr>
        <w:footnoteReference w:id="12"/>
      </w:r>
    </w:p>
    <w:p w14:paraId="447C1129" w14:textId="6FFE1761" w:rsidR="009253DC" w:rsidRPr="007A327E" w:rsidRDefault="009253DC" w:rsidP="00726547">
      <w:pPr>
        <w:pStyle w:val="Style2"/>
        <w:rPr>
          <w:lang w:val="en-US"/>
        </w:rPr>
      </w:pPr>
      <w:bookmarkStart w:id="33" w:name="_Toc498437201"/>
      <w:r w:rsidRPr="007A327E">
        <w:rPr>
          <w:lang w:val="en-US"/>
        </w:rPr>
        <w:t>Gender</w:t>
      </w:r>
      <w:r w:rsidR="00033601" w:rsidRPr="007A327E">
        <w:rPr>
          <w:lang w:val="en-US"/>
        </w:rPr>
        <w:t>-</w:t>
      </w:r>
      <w:r w:rsidRPr="007A327E">
        <w:rPr>
          <w:lang w:val="en-US"/>
        </w:rPr>
        <w:t>based violence</w:t>
      </w:r>
      <w:bookmarkEnd w:id="33"/>
      <w:r w:rsidRPr="007A327E">
        <w:rPr>
          <w:lang w:val="en-US"/>
        </w:rPr>
        <w:t xml:space="preserve"> </w:t>
      </w:r>
    </w:p>
    <w:p w14:paraId="7CD1F351" w14:textId="3A11E1F9" w:rsidR="009253DC" w:rsidRPr="007A327E" w:rsidRDefault="0082389C" w:rsidP="008D6285">
      <w:pPr>
        <w:autoSpaceDE w:val="0"/>
        <w:autoSpaceDN w:val="0"/>
        <w:adjustRightInd w:val="0"/>
        <w:spacing w:before="120" w:after="120" w:line="276" w:lineRule="auto"/>
        <w:contextualSpacing/>
        <w:jc w:val="both"/>
        <w:rPr>
          <w:color w:val="000000" w:themeColor="text1"/>
          <w:lang w:val="en-US"/>
        </w:rPr>
      </w:pPr>
      <w:r w:rsidRPr="007A327E">
        <w:rPr>
          <w:color w:val="000000" w:themeColor="text1"/>
          <w:lang w:val="en-US"/>
        </w:rPr>
        <w:t xml:space="preserve">GBV is an umbrella term for any harmful act that is perpetrated against a person’s will and that is based on socially ascribed (gender) differences between females and males. The nature and extent of specific types of GBV vary across cultures, countries and regions. Examples include sexual violence, including sexual exploitation/abuse and forced prostitution; domestic violence; trafficking; forced/early marriage; harmful traditional practices such as female genital mutilation; </w:t>
      </w:r>
      <w:r w:rsidR="004C2143" w:rsidRPr="007A327E">
        <w:rPr>
          <w:color w:val="000000" w:themeColor="text1"/>
          <w:lang w:val="en-US"/>
        </w:rPr>
        <w:t>honor</w:t>
      </w:r>
      <w:r w:rsidRPr="007A327E">
        <w:rPr>
          <w:color w:val="000000" w:themeColor="text1"/>
          <w:lang w:val="en-US"/>
        </w:rPr>
        <w:t xml:space="preserve"> killings; and widow inheritance.</w:t>
      </w:r>
      <w:r w:rsidRPr="007A327E">
        <w:rPr>
          <w:rStyle w:val="FootnoteReference"/>
          <w:color w:val="000000" w:themeColor="text1"/>
          <w:lang w:val="en-US"/>
        </w:rPr>
        <w:footnoteReference w:id="13"/>
      </w:r>
    </w:p>
    <w:p w14:paraId="57C00205" w14:textId="77777777" w:rsidR="00893807" w:rsidRPr="007A327E" w:rsidRDefault="00893807" w:rsidP="00692E25">
      <w:pPr>
        <w:spacing w:line="276" w:lineRule="auto"/>
        <w:jc w:val="both"/>
        <w:rPr>
          <w:lang w:val="en-US"/>
        </w:rPr>
      </w:pPr>
    </w:p>
    <w:p w14:paraId="7CCEE4A5" w14:textId="77777777" w:rsidR="00726547" w:rsidRPr="007A327E" w:rsidRDefault="00726547" w:rsidP="00692E25">
      <w:pPr>
        <w:spacing w:line="276" w:lineRule="auto"/>
        <w:jc w:val="both"/>
        <w:rPr>
          <w:lang w:val="en-US"/>
        </w:rPr>
      </w:pPr>
    </w:p>
    <w:p w14:paraId="43821272" w14:textId="50D6DB48" w:rsidR="00726547" w:rsidRPr="007A327E" w:rsidRDefault="00726547">
      <w:pPr>
        <w:rPr>
          <w:lang w:val="en-US"/>
        </w:rPr>
      </w:pPr>
      <w:r w:rsidRPr="007A327E">
        <w:rPr>
          <w:lang w:val="en-US"/>
        </w:rPr>
        <w:br w:type="page"/>
      </w:r>
    </w:p>
    <w:p w14:paraId="5DA73A43" w14:textId="77777777" w:rsidR="00726547" w:rsidRPr="007A327E" w:rsidRDefault="00726547" w:rsidP="00692E25">
      <w:pPr>
        <w:spacing w:line="276" w:lineRule="auto"/>
        <w:jc w:val="both"/>
        <w:rPr>
          <w:lang w:val="en-US"/>
        </w:rPr>
      </w:pPr>
    </w:p>
    <w:p w14:paraId="700A7E7F" w14:textId="77777777" w:rsidR="00726547" w:rsidRPr="007A327E" w:rsidRDefault="00726547" w:rsidP="00692E25">
      <w:pPr>
        <w:spacing w:line="276" w:lineRule="auto"/>
        <w:jc w:val="both"/>
        <w:rPr>
          <w:lang w:val="en-US"/>
        </w:rPr>
      </w:pPr>
    </w:p>
    <w:bookmarkEnd w:id="7"/>
    <w:bookmarkEnd w:id="8"/>
    <w:p w14:paraId="7C1A70A6" w14:textId="66D80F55" w:rsidR="006E29A0" w:rsidRPr="007A327E" w:rsidRDefault="00C8642F" w:rsidP="00692E25">
      <w:pPr>
        <w:shd w:val="clear" w:color="auto" w:fill="FFFFFF"/>
        <w:spacing w:after="0" w:line="276" w:lineRule="auto"/>
        <w:rPr>
          <w:rFonts w:asciiTheme="majorHAnsi" w:eastAsiaTheme="majorEastAsia" w:hAnsiTheme="majorHAnsi" w:cstheme="majorBidi"/>
          <w:color w:val="2E74B5" w:themeColor="accent1" w:themeShade="BF"/>
          <w:sz w:val="32"/>
          <w:szCs w:val="32"/>
          <w:lang w:val="en-US"/>
        </w:rPr>
      </w:pPr>
      <w:r w:rsidRPr="007A327E">
        <w:rPr>
          <w:rFonts w:asciiTheme="majorHAnsi" w:eastAsiaTheme="majorEastAsia" w:hAnsiTheme="majorHAnsi" w:cstheme="majorBidi"/>
          <w:color w:val="2E74B5" w:themeColor="accent1" w:themeShade="BF"/>
          <w:sz w:val="32"/>
          <w:szCs w:val="32"/>
          <w:lang w:val="en-US"/>
        </w:rPr>
        <w:t xml:space="preserve"> APPROACHES</w:t>
      </w:r>
    </w:p>
    <w:p w14:paraId="09D125AB" w14:textId="46BB9714" w:rsidR="00C16C43" w:rsidRPr="007A327E" w:rsidRDefault="009D4185" w:rsidP="00692E25">
      <w:pPr>
        <w:shd w:val="clear" w:color="auto" w:fill="FFFFFF"/>
        <w:spacing w:after="0" w:line="276" w:lineRule="auto"/>
        <w:rPr>
          <w:rFonts w:ascii="Arial" w:eastAsia="Times New Roman" w:hAnsi="Arial" w:cs="Arial"/>
          <w:iCs/>
          <w:color w:val="222222"/>
          <w:sz w:val="20"/>
          <w:szCs w:val="20"/>
          <w:lang w:val="en-US" w:eastAsia="es-SV"/>
        </w:rPr>
      </w:pPr>
      <w:r>
        <w:rPr>
          <w:rFonts w:ascii="Arial" w:eastAsia="Times New Roman" w:hAnsi="Arial" w:cs="Arial"/>
          <w:iCs/>
          <w:color w:val="222222"/>
          <w:sz w:val="20"/>
          <w:szCs w:val="20"/>
          <w:lang w:val="en-US" w:eastAsia="es-SV"/>
        </w:rPr>
        <w:t>As regards the actions</w:t>
      </w:r>
      <w:r w:rsidR="005E132F">
        <w:rPr>
          <w:rFonts w:ascii="Arial" w:eastAsia="Times New Roman" w:hAnsi="Arial" w:cs="Arial"/>
          <w:iCs/>
          <w:color w:val="222222"/>
          <w:sz w:val="20"/>
          <w:szCs w:val="20"/>
          <w:lang w:val="en-US" w:eastAsia="es-SV"/>
        </w:rPr>
        <w:t>,</w:t>
      </w:r>
      <w:r w:rsidR="00C16C43" w:rsidRPr="007A327E">
        <w:rPr>
          <w:rFonts w:ascii="Arial" w:eastAsia="Times New Roman" w:hAnsi="Arial" w:cs="Arial"/>
          <w:iCs/>
          <w:color w:val="222222"/>
          <w:sz w:val="20"/>
          <w:szCs w:val="20"/>
          <w:lang w:val="en-US" w:eastAsia="es-SV"/>
        </w:rPr>
        <w:t xml:space="preserve"> </w:t>
      </w:r>
      <w:r>
        <w:rPr>
          <w:rFonts w:ascii="Arial" w:eastAsia="Times New Roman" w:hAnsi="Arial" w:cs="Arial"/>
          <w:iCs/>
          <w:color w:val="222222"/>
          <w:sz w:val="20"/>
          <w:szCs w:val="20"/>
          <w:lang w:val="en-US" w:eastAsia="es-SV"/>
        </w:rPr>
        <w:t>t</w:t>
      </w:r>
      <w:r w:rsidR="00C16C43" w:rsidRPr="007A327E">
        <w:rPr>
          <w:rFonts w:ascii="Arial" w:eastAsia="Times New Roman" w:hAnsi="Arial" w:cs="Arial"/>
          <w:iCs/>
          <w:color w:val="222222"/>
          <w:sz w:val="20"/>
          <w:szCs w:val="20"/>
          <w:lang w:val="en-US" w:eastAsia="es-SV"/>
        </w:rPr>
        <w:t xml:space="preserve">he following approaches </w:t>
      </w:r>
      <w:r w:rsidR="0082480E">
        <w:rPr>
          <w:rFonts w:ascii="Arial" w:eastAsia="Times New Roman" w:hAnsi="Arial" w:cs="Arial"/>
          <w:iCs/>
          <w:color w:val="222222"/>
          <w:sz w:val="20"/>
          <w:szCs w:val="20"/>
          <w:lang w:val="en-US" w:eastAsia="es-SV"/>
        </w:rPr>
        <w:t>are recommended</w:t>
      </w:r>
      <w:r w:rsidR="00C16C43" w:rsidRPr="007A327E">
        <w:rPr>
          <w:rFonts w:ascii="Arial" w:eastAsia="Times New Roman" w:hAnsi="Arial" w:cs="Arial"/>
          <w:iCs/>
          <w:color w:val="222222"/>
          <w:sz w:val="20"/>
          <w:szCs w:val="20"/>
          <w:lang w:val="en-US" w:eastAsia="es-SV"/>
        </w:rPr>
        <w:t>:</w:t>
      </w:r>
    </w:p>
    <w:p w14:paraId="1D6093A8" w14:textId="495DF76D" w:rsidR="006E29A0" w:rsidRPr="007A327E" w:rsidRDefault="003F775B" w:rsidP="00406180">
      <w:pPr>
        <w:pStyle w:val="Style2"/>
        <w:rPr>
          <w:lang w:val="en-US"/>
        </w:rPr>
      </w:pPr>
      <w:bookmarkStart w:id="34" w:name="_Toc498437202"/>
      <w:r w:rsidRPr="007A327E">
        <w:rPr>
          <w:lang w:val="en-US"/>
        </w:rPr>
        <w:t xml:space="preserve">Human Rights </w:t>
      </w:r>
      <w:r w:rsidR="00BD604E" w:rsidRPr="007A327E">
        <w:rPr>
          <w:lang w:val="en-US"/>
        </w:rPr>
        <w:t xml:space="preserve">Based </w:t>
      </w:r>
      <w:r w:rsidRPr="007A327E">
        <w:rPr>
          <w:lang w:val="en-US"/>
        </w:rPr>
        <w:t>Approach</w:t>
      </w:r>
      <w:r w:rsidR="00015234" w:rsidRPr="007A327E">
        <w:rPr>
          <w:vertAlign w:val="superscript"/>
          <w:lang w:val="en-US"/>
        </w:rPr>
        <w:footnoteReference w:id="14"/>
      </w:r>
      <w:bookmarkEnd w:id="34"/>
    </w:p>
    <w:p w14:paraId="4B99416B" w14:textId="5A3346BA" w:rsidR="00C16C43" w:rsidRPr="007A327E" w:rsidRDefault="00C16C43" w:rsidP="00C16C43">
      <w:pPr>
        <w:shd w:val="clear" w:color="auto" w:fill="FFFFFF"/>
        <w:spacing w:after="0" w:line="276" w:lineRule="auto"/>
        <w:contextualSpacing/>
        <w:jc w:val="both"/>
        <w:rPr>
          <w:rFonts w:eastAsia="Times New Roman" w:cstheme="minorHAnsi"/>
          <w:color w:val="222222"/>
          <w:lang w:val="en-US" w:eastAsia="es-SV"/>
        </w:rPr>
      </w:pPr>
      <w:r w:rsidRPr="007A327E">
        <w:rPr>
          <w:rFonts w:eastAsia="Times New Roman" w:cstheme="minorHAnsi"/>
          <w:color w:val="222222"/>
          <w:lang w:val="en-US" w:eastAsia="es-SV"/>
        </w:rPr>
        <w:t>The central axis of this approach is the recognition of all persons as holders of human rights, which are universal and inalienable, interdependent and indivisible, equal and non-discriminatory.</w:t>
      </w:r>
      <w:r w:rsidR="002858DC" w:rsidRPr="007A327E">
        <w:rPr>
          <w:rStyle w:val="FootnoteReference"/>
          <w:rFonts w:eastAsia="Times New Roman" w:cstheme="minorHAnsi"/>
          <w:color w:val="222222"/>
          <w:lang w:val="en-US" w:eastAsia="es-SV"/>
        </w:rPr>
        <w:footnoteReference w:id="15"/>
      </w:r>
      <w:r w:rsidRPr="007A327E">
        <w:rPr>
          <w:rFonts w:eastAsia="Times New Roman" w:cstheme="minorHAnsi"/>
          <w:color w:val="222222"/>
          <w:lang w:val="en-US" w:eastAsia="es-SV"/>
        </w:rPr>
        <w:t xml:space="preserve"> It involves protecting the human rights of women involved in the migration processes, understanding that well-being and human development are important elements of public policies and social actions.</w:t>
      </w:r>
    </w:p>
    <w:p w14:paraId="516F73B9" w14:textId="77777777" w:rsidR="00C16C43" w:rsidRPr="007A327E" w:rsidRDefault="00C16C43" w:rsidP="00C16C43">
      <w:pPr>
        <w:shd w:val="clear" w:color="auto" w:fill="FFFFFF"/>
        <w:spacing w:after="0" w:line="276" w:lineRule="auto"/>
        <w:contextualSpacing/>
        <w:jc w:val="both"/>
        <w:rPr>
          <w:rFonts w:eastAsia="Times New Roman" w:cstheme="minorHAnsi"/>
          <w:color w:val="222222"/>
          <w:lang w:val="en-US" w:eastAsia="es-SV"/>
        </w:rPr>
      </w:pPr>
    </w:p>
    <w:p w14:paraId="3BB74F7B" w14:textId="70269C34" w:rsidR="00C16C43" w:rsidRPr="007A327E" w:rsidRDefault="00C16C43" w:rsidP="00C16C43">
      <w:pPr>
        <w:shd w:val="clear" w:color="auto" w:fill="FFFFFF"/>
        <w:spacing w:after="0" w:line="276" w:lineRule="auto"/>
        <w:contextualSpacing/>
        <w:jc w:val="both"/>
        <w:rPr>
          <w:rFonts w:eastAsia="Times New Roman" w:cstheme="minorHAnsi"/>
          <w:color w:val="222222"/>
          <w:lang w:val="en-US" w:eastAsia="es-SV"/>
        </w:rPr>
      </w:pPr>
      <w:r w:rsidRPr="007A327E">
        <w:rPr>
          <w:rFonts w:eastAsia="Times New Roman" w:cstheme="minorHAnsi"/>
          <w:color w:val="222222"/>
          <w:lang w:val="en-US" w:eastAsia="es-SV"/>
        </w:rPr>
        <w:t>For the purposes of these guidelines, recognizing women as holders of human rights and actors of change in society is particularly relevant. A</w:t>
      </w:r>
      <w:r w:rsidR="00524E9A" w:rsidRPr="007A327E">
        <w:rPr>
          <w:rFonts w:eastAsia="Times New Roman" w:cstheme="minorHAnsi"/>
          <w:color w:val="222222"/>
          <w:lang w:val="en-US" w:eastAsia="es-SV"/>
        </w:rPr>
        <w:t>s such, women</w:t>
      </w:r>
      <w:r w:rsidRPr="007A327E">
        <w:rPr>
          <w:rFonts w:eastAsia="Times New Roman" w:cstheme="minorHAnsi"/>
          <w:color w:val="222222"/>
          <w:lang w:val="en-US" w:eastAsia="es-SV"/>
        </w:rPr>
        <w:t xml:space="preserve"> must participate in those decisions that affect them, and not merely be passive recipients of institutional decisions and the help that they can provide. Therefore, it is necessary to inform, educate and empower women in mobility and potential migrants. Migrant women, as holders of rights under the international legal framework of human rights, may require special consideration because they may find themselves in situations of vulnerability due to discrimination and violence framed by their gender identity. In this sense, women hold rights, and there are guarantors of rights, which included States. The relations between these actors, women and guar</w:t>
      </w:r>
      <w:r w:rsidR="00832458" w:rsidRPr="007A327E">
        <w:rPr>
          <w:rFonts w:eastAsia="Times New Roman" w:cstheme="minorHAnsi"/>
          <w:color w:val="222222"/>
          <w:lang w:val="en-US" w:eastAsia="es-SV"/>
        </w:rPr>
        <w:t>an</w:t>
      </w:r>
      <w:r w:rsidRPr="007A327E">
        <w:rPr>
          <w:rFonts w:eastAsia="Times New Roman" w:cstheme="minorHAnsi"/>
          <w:color w:val="222222"/>
          <w:lang w:val="en-US" w:eastAsia="es-SV"/>
        </w:rPr>
        <w:t>tors of rights must be established.</w:t>
      </w:r>
    </w:p>
    <w:p w14:paraId="02710245" w14:textId="77777777" w:rsidR="00C16C43" w:rsidRPr="007A327E" w:rsidRDefault="00C16C43" w:rsidP="00C16C43">
      <w:pPr>
        <w:shd w:val="clear" w:color="auto" w:fill="FFFFFF"/>
        <w:spacing w:after="0" w:line="276" w:lineRule="auto"/>
        <w:contextualSpacing/>
        <w:jc w:val="both"/>
        <w:rPr>
          <w:rFonts w:eastAsia="Times New Roman" w:cstheme="minorHAnsi"/>
          <w:color w:val="222222"/>
          <w:lang w:val="en-US" w:eastAsia="es-SV"/>
        </w:rPr>
      </w:pPr>
    </w:p>
    <w:p w14:paraId="25028E56" w14:textId="7AAC2F05" w:rsidR="006E29A0" w:rsidRPr="007A327E" w:rsidRDefault="002858DC" w:rsidP="005F5E96">
      <w:pPr>
        <w:shd w:val="clear" w:color="auto" w:fill="FFFFFF"/>
        <w:spacing w:after="0" w:line="276" w:lineRule="auto"/>
        <w:contextualSpacing/>
        <w:jc w:val="both"/>
        <w:rPr>
          <w:rFonts w:eastAsia="Times New Roman" w:cstheme="minorHAnsi"/>
          <w:color w:val="222222"/>
          <w:lang w:val="en-US" w:eastAsia="es-SV"/>
        </w:rPr>
      </w:pPr>
      <w:r w:rsidRPr="007A327E">
        <w:rPr>
          <w:rFonts w:eastAsia="Times New Roman" w:cstheme="minorHAnsi"/>
          <w:color w:val="222222"/>
          <w:lang w:val="en-US" w:eastAsia="es-SV"/>
        </w:rPr>
        <w:t>This is a two-way street: Individuals and communities need to be fully informed about their rights and to participate in decisions that affect them. Governments and other duty bearers often need assistance to develop the capacity, the resources and the political will to fulfil their commitments to human rights</w:t>
      </w:r>
      <w:r w:rsidR="00C16C43" w:rsidRPr="007A327E">
        <w:rPr>
          <w:rFonts w:eastAsia="Times New Roman" w:cstheme="minorHAnsi"/>
          <w:color w:val="222222"/>
          <w:lang w:val="en-US" w:eastAsia="es-SV"/>
        </w:rPr>
        <w:t>.</w:t>
      </w:r>
      <w:r w:rsidRPr="007A327E">
        <w:rPr>
          <w:rStyle w:val="FootnoteReference"/>
          <w:rFonts w:eastAsia="Times New Roman" w:cstheme="minorHAnsi"/>
          <w:color w:val="222222"/>
          <w:lang w:val="en-US" w:eastAsia="es-SV"/>
        </w:rPr>
        <w:footnoteReference w:id="16"/>
      </w:r>
    </w:p>
    <w:p w14:paraId="2732B69E" w14:textId="79ABD382" w:rsidR="009A49C1" w:rsidRPr="007A327E" w:rsidRDefault="00F35C46" w:rsidP="00406180">
      <w:pPr>
        <w:pStyle w:val="Style2"/>
        <w:rPr>
          <w:lang w:val="en-US"/>
        </w:rPr>
      </w:pPr>
      <w:bookmarkStart w:id="35" w:name="_Toc498437203"/>
      <w:r w:rsidRPr="007A327E">
        <w:rPr>
          <w:lang w:val="en-US"/>
        </w:rPr>
        <w:lastRenderedPageBreak/>
        <w:t xml:space="preserve">Gender </w:t>
      </w:r>
      <w:r w:rsidR="005F5E96" w:rsidRPr="007A327E">
        <w:rPr>
          <w:lang w:val="en-US"/>
        </w:rPr>
        <w:t>Equality</w:t>
      </w:r>
      <w:r w:rsidR="009A49C1" w:rsidRPr="007A327E">
        <w:rPr>
          <w:lang w:val="en-US"/>
        </w:rPr>
        <w:t xml:space="preserve"> Approach</w:t>
      </w:r>
      <w:bookmarkEnd w:id="35"/>
      <w:r w:rsidR="009A49C1" w:rsidRPr="007A327E">
        <w:rPr>
          <w:lang w:val="en-US"/>
        </w:rPr>
        <w:t xml:space="preserve"> </w:t>
      </w:r>
    </w:p>
    <w:p w14:paraId="4FDE0BA6" w14:textId="7AFD770C" w:rsidR="005F5E96" w:rsidRPr="007A327E" w:rsidRDefault="004A13A8" w:rsidP="00406180">
      <w:pPr>
        <w:pStyle w:val="Style2"/>
        <w:rPr>
          <w:b w:val="0"/>
          <w:color w:val="000000" w:themeColor="text1"/>
          <w:lang w:val="en-US"/>
        </w:rPr>
      </w:pPr>
      <w:bookmarkStart w:id="36" w:name="_Toc498437204"/>
      <w:r w:rsidRPr="007A327E">
        <w:rPr>
          <w:b w:val="0"/>
          <w:color w:val="000000" w:themeColor="text1"/>
          <w:lang w:val="en-US"/>
        </w:rPr>
        <w:t>Gender Equality refers to the equal rights, responsibilities and opportunities of women and men and girls and boys. Equality does not mean that women and men will become the same but that women’s and men’s rights, responsibilities and opportunities will not depend on whether they are born male or female. Gender equality implies that the interests, needs and priorities of both women and men are taken into consideration, recognizing the diversity of different groups of women and men. Gender equality is not a women’s issue but should concern and fully engage men as well as women. Equality between women and men is seen both as a human rights issue and as a precondition for, and indicator of, sustainable people-centered development</w:t>
      </w:r>
      <w:r w:rsidRPr="007A327E">
        <w:rPr>
          <w:rStyle w:val="FootnoteReference"/>
          <w:b w:val="0"/>
          <w:color w:val="000000" w:themeColor="text1"/>
          <w:vertAlign w:val="baseline"/>
          <w:lang w:val="en-US"/>
        </w:rPr>
        <w:t xml:space="preserve"> </w:t>
      </w:r>
      <w:r w:rsidRPr="007A327E">
        <w:rPr>
          <w:rStyle w:val="FootnoteReference"/>
          <w:b w:val="0"/>
          <w:color w:val="000000" w:themeColor="text1"/>
          <w:lang w:val="en-US"/>
        </w:rPr>
        <w:footnoteReference w:id="17"/>
      </w:r>
      <w:r w:rsidR="005F5E96" w:rsidRPr="007A327E">
        <w:rPr>
          <w:b w:val="0"/>
          <w:color w:val="000000" w:themeColor="text1"/>
          <w:lang w:val="en-US"/>
        </w:rPr>
        <w:t>.</w:t>
      </w:r>
      <w:bookmarkEnd w:id="36"/>
    </w:p>
    <w:p w14:paraId="0BB1D65E" w14:textId="45A497B9" w:rsidR="004A13A8" w:rsidRPr="007A327E" w:rsidRDefault="004A13A8" w:rsidP="004A13A8">
      <w:pPr>
        <w:pStyle w:val="Style2"/>
        <w:rPr>
          <w:b w:val="0"/>
          <w:color w:val="000000" w:themeColor="text1"/>
          <w:lang w:val="en-US"/>
        </w:rPr>
      </w:pPr>
      <w:bookmarkStart w:id="37" w:name="_Toc498437205"/>
      <w:r w:rsidRPr="007A327E">
        <w:rPr>
          <w:b w:val="0"/>
          <w:color w:val="000000" w:themeColor="text1"/>
          <w:lang w:val="en-US"/>
        </w:rPr>
        <w:t>The gender equality approach to these guidelines refers to the care and protection of women (which includes girls and adolescent women). The gender approach should be noted both when substantiating the document and when proposing actions to overcome the gender gaps in migration.</w:t>
      </w:r>
      <w:bookmarkEnd w:id="37"/>
    </w:p>
    <w:p w14:paraId="13E15971" w14:textId="45B9D826" w:rsidR="004A13A8" w:rsidRPr="007A327E" w:rsidRDefault="004A13A8" w:rsidP="004A13A8">
      <w:pPr>
        <w:pStyle w:val="Style2"/>
        <w:rPr>
          <w:b w:val="0"/>
          <w:color w:val="000000" w:themeColor="text1"/>
          <w:lang w:val="en-US"/>
        </w:rPr>
      </w:pPr>
      <w:bookmarkStart w:id="38" w:name="_Toc498437206"/>
      <w:r w:rsidRPr="007A327E">
        <w:rPr>
          <w:b w:val="0"/>
          <w:color w:val="000000" w:themeColor="text1"/>
          <w:lang w:val="en-US"/>
        </w:rPr>
        <w:t xml:space="preserve">Starting from the definition of gender from a human rights approach, it is also important to highlight the specialty that requires the protection and </w:t>
      </w:r>
      <w:r w:rsidR="00C822B2">
        <w:rPr>
          <w:b w:val="0"/>
          <w:color w:val="000000" w:themeColor="text1"/>
          <w:lang w:val="en-US"/>
        </w:rPr>
        <w:t>assistance</w:t>
      </w:r>
      <w:r w:rsidR="00C822B2" w:rsidRPr="007A327E">
        <w:rPr>
          <w:b w:val="0"/>
          <w:color w:val="000000" w:themeColor="text1"/>
          <w:lang w:val="en-US"/>
        </w:rPr>
        <w:t xml:space="preserve"> </w:t>
      </w:r>
      <w:r w:rsidRPr="007A327E">
        <w:rPr>
          <w:b w:val="0"/>
          <w:color w:val="000000" w:themeColor="text1"/>
          <w:lang w:val="en-US"/>
        </w:rPr>
        <w:t>of migrant women and</w:t>
      </w:r>
      <w:r w:rsidR="00C822B2">
        <w:rPr>
          <w:b w:val="0"/>
          <w:color w:val="000000" w:themeColor="text1"/>
          <w:lang w:val="en-US"/>
        </w:rPr>
        <w:t xml:space="preserve"> girls</w:t>
      </w:r>
      <w:r w:rsidRPr="007A327E">
        <w:rPr>
          <w:b w:val="0"/>
          <w:color w:val="000000" w:themeColor="text1"/>
          <w:lang w:val="en-US"/>
        </w:rPr>
        <w:t>.</w:t>
      </w:r>
      <w:bookmarkEnd w:id="38"/>
    </w:p>
    <w:p w14:paraId="6447F186" w14:textId="4DF4D675" w:rsidR="004A13A8" w:rsidRPr="007A327E" w:rsidRDefault="004A13A8" w:rsidP="004A13A8">
      <w:pPr>
        <w:pStyle w:val="Style2"/>
        <w:rPr>
          <w:b w:val="0"/>
          <w:color w:val="000000" w:themeColor="text1"/>
          <w:lang w:val="en-US"/>
        </w:rPr>
      </w:pPr>
      <w:bookmarkStart w:id="39" w:name="_Toc498437207"/>
      <w:r w:rsidRPr="007A327E">
        <w:rPr>
          <w:b w:val="0"/>
          <w:color w:val="000000" w:themeColor="text1"/>
          <w:lang w:val="en-US"/>
        </w:rPr>
        <w:t>Social patterns around gender and distinctions by sex mark, explain and justify inequalities and unequal power relations that limit or impede the opportunities and living conditions of girls</w:t>
      </w:r>
      <w:r w:rsidR="00C822B2">
        <w:rPr>
          <w:b w:val="0"/>
          <w:color w:val="000000" w:themeColor="text1"/>
          <w:lang w:val="en-US"/>
        </w:rPr>
        <w:t xml:space="preserve"> </w:t>
      </w:r>
      <w:r w:rsidRPr="007A327E">
        <w:rPr>
          <w:b w:val="0"/>
          <w:color w:val="000000" w:themeColor="text1"/>
          <w:lang w:val="en-US"/>
        </w:rPr>
        <w:t xml:space="preserve">and women. The application of this approach promotes the matching of people's conditions so that specific needs can be </w:t>
      </w:r>
      <w:r w:rsidR="00C822B2">
        <w:rPr>
          <w:b w:val="0"/>
          <w:color w:val="000000" w:themeColor="text1"/>
          <w:lang w:val="en-US"/>
        </w:rPr>
        <w:t>identified</w:t>
      </w:r>
      <w:r w:rsidRPr="007A327E">
        <w:rPr>
          <w:b w:val="0"/>
          <w:color w:val="000000" w:themeColor="text1"/>
          <w:lang w:val="en-US"/>
        </w:rPr>
        <w:t>, both in their social context and in their immediate activities to ensure the deployment of affirmative actions and the existence of effective protection mechanisms between the responsible institutions.</w:t>
      </w:r>
      <w:bookmarkEnd w:id="39"/>
    </w:p>
    <w:p w14:paraId="669F4040" w14:textId="3C9A1F98" w:rsidR="00583B3F" w:rsidRPr="007A327E" w:rsidRDefault="00583B3F" w:rsidP="00406180">
      <w:pPr>
        <w:pStyle w:val="Style2"/>
        <w:rPr>
          <w:lang w:val="en-US"/>
        </w:rPr>
      </w:pPr>
      <w:bookmarkStart w:id="40" w:name="_Toc498437208"/>
      <w:r w:rsidRPr="007A327E">
        <w:rPr>
          <w:lang w:val="en-US"/>
        </w:rPr>
        <w:t>Intergenerational Approach</w:t>
      </w:r>
      <w:bookmarkEnd w:id="40"/>
    </w:p>
    <w:p w14:paraId="7FBACC27" w14:textId="38352DDE" w:rsidR="004A13A8" w:rsidRPr="007A327E" w:rsidRDefault="00F6494E" w:rsidP="00406180">
      <w:pPr>
        <w:pStyle w:val="Style2"/>
        <w:rPr>
          <w:b w:val="0"/>
          <w:color w:val="000000" w:themeColor="text1"/>
          <w:lang w:val="en-US"/>
        </w:rPr>
      </w:pPr>
      <w:bookmarkStart w:id="41" w:name="_Toc498437209"/>
      <w:r w:rsidRPr="007A327E">
        <w:rPr>
          <w:b w:val="0"/>
          <w:color w:val="000000" w:themeColor="text1"/>
          <w:lang w:val="en-US"/>
        </w:rPr>
        <w:t>The intergenerational approach r</w:t>
      </w:r>
      <w:r w:rsidR="004A13A8" w:rsidRPr="007A327E">
        <w:rPr>
          <w:b w:val="0"/>
          <w:color w:val="000000" w:themeColor="text1"/>
          <w:lang w:val="en-US"/>
        </w:rPr>
        <w:t xml:space="preserve">ecognizes that all public policy actions or actions carried out by different actors, as well as institutional practices and dispositions, should offer indications to develop capacities that strengthen the establishment of discriminatory relationships and optimize the present potential of the relations of collaboration and intergenerational complementarity. In itself it allows us to see and analyze the social reality, making visible the inequalities and discriminations within the generational groups and between generations. </w:t>
      </w:r>
      <w:r w:rsidR="004A13A8" w:rsidRPr="007A327E">
        <w:rPr>
          <w:rStyle w:val="FootnoteReference"/>
          <w:b w:val="0"/>
          <w:color w:val="000000" w:themeColor="text1"/>
          <w:lang w:val="en-US"/>
        </w:rPr>
        <w:footnoteReference w:id="18"/>
      </w:r>
      <w:bookmarkEnd w:id="41"/>
    </w:p>
    <w:p w14:paraId="2FECC6FF" w14:textId="08E8DE63" w:rsidR="00FA6209" w:rsidRPr="007A327E" w:rsidRDefault="00295D4F" w:rsidP="00406180">
      <w:pPr>
        <w:pStyle w:val="Style2"/>
        <w:rPr>
          <w:rFonts w:cstheme="minorHAnsi"/>
          <w:lang w:val="en-US"/>
        </w:rPr>
      </w:pPr>
      <w:bookmarkStart w:id="42" w:name="_Toc498437210"/>
      <w:r w:rsidRPr="007A327E">
        <w:rPr>
          <w:rFonts w:cstheme="minorHAnsi"/>
          <w:lang w:val="en-US"/>
        </w:rPr>
        <w:t>Intersectionality A</w:t>
      </w:r>
      <w:r w:rsidR="00FA6209" w:rsidRPr="007A327E">
        <w:rPr>
          <w:rFonts w:cstheme="minorHAnsi"/>
          <w:lang w:val="en-US"/>
        </w:rPr>
        <w:t>pproach</w:t>
      </w:r>
      <w:bookmarkEnd w:id="42"/>
    </w:p>
    <w:p w14:paraId="2D3E352C" w14:textId="12A88142" w:rsidR="00FA6209" w:rsidRPr="007A327E" w:rsidRDefault="00F6494E" w:rsidP="00FA6209">
      <w:pPr>
        <w:shd w:val="clear" w:color="auto" w:fill="FFFFFF"/>
        <w:spacing w:after="0" w:line="276" w:lineRule="auto"/>
        <w:jc w:val="both"/>
        <w:rPr>
          <w:rFonts w:eastAsia="Times New Roman" w:cstheme="minorHAnsi"/>
          <w:color w:val="222222"/>
          <w:lang w:val="en-US" w:eastAsia="es-SV"/>
        </w:rPr>
      </w:pPr>
      <w:r w:rsidRPr="007A327E">
        <w:rPr>
          <w:rFonts w:eastAsia="Times New Roman" w:cstheme="minorHAnsi"/>
          <w:color w:val="222222"/>
          <w:lang w:val="en-US" w:eastAsia="es-SV"/>
        </w:rPr>
        <w:t>This approach allows addressing the different types of discrimination and disadvantages that occur as a result of the combination of identities. It helps to understand and establish the impact of such convergence in situations of opportunities and access to rights, and to see how the policies, programs, services and laws that affect one aspect of our lives are inextrica</w:t>
      </w:r>
      <w:r w:rsidR="00C51F60" w:rsidRPr="007A327E">
        <w:rPr>
          <w:rFonts w:eastAsia="Times New Roman" w:cstheme="minorHAnsi"/>
          <w:color w:val="222222"/>
          <w:lang w:val="en-US" w:eastAsia="es-SV"/>
        </w:rPr>
        <w:t>bly linked to other people. When taking the</w:t>
      </w:r>
      <w:r w:rsidRPr="007A327E">
        <w:rPr>
          <w:rFonts w:eastAsia="Times New Roman" w:cstheme="minorHAnsi"/>
          <w:color w:val="222222"/>
          <w:lang w:val="en-US" w:eastAsia="es-SV"/>
        </w:rPr>
        <w:t xml:space="preserve"> intersectionality</w:t>
      </w:r>
      <w:r w:rsidR="00C51F60" w:rsidRPr="007A327E">
        <w:rPr>
          <w:rFonts w:eastAsia="Times New Roman" w:cstheme="minorHAnsi"/>
          <w:color w:val="222222"/>
          <w:lang w:val="en-US" w:eastAsia="es-SV"/>
        </w:rPr>
        <w:t xml:space="preserve"> approach, there are various factors that mix and that determine</w:t>
      </w:r>
      <w:r w:rsidRPr="007A327E">
        <w:rPr>
          <w:rFonts w:eastAsia="Times New Roman" w:cstheme="minorHAnsi"/>
          <w:color w:val="222222"/>
          <w:lang w:val="en-US" w:eastAsia="es-SV"/>
        </w:rPr>
        <w:t xml:space="preserve"> the condition or situation of women. </w:t>
      </w:r>
      <w:r w:rsidR="00C51F60" w:rsidRPr="007A327E">
        <w:rPr>
          <w:rFonts w:eastAsia="Times New Roman" w:cstheme="minorHAnsi"/>
          <w:color w:val="222222"/>
          <w:lang w:val="en-US" w:eastAsia="es-SV"/>
        </w:rPr>
        <w:t>In addition to</w:t>
      </w:r>
      <w:r w:rsidRPr="007A327E">
        <w:rPr>
          <w:rFonts w:eastAsia="Times New Roman" w:cstheme="minorHAnsi"/>
          <w:color w:val="222222"/>
          <w:lang w:val="en-US" w:eastAsia="es-SV"/>
        </w:rPr>
        <w:t xml:space="preserve"> gender</w:t>
      </w:r>
      <w:r w:rsidR="00C51F60" w:rsidRPr="007A327E">
        <w:rPr>
          <w:rFonts w:eastAsia="Times New Roman" w:cstheme="minorHAnsi"/>
          <w:color w:val="222222"/>
          <w:lang w:val="en-US" w:eastAsia="es-SV"/>
        </w:rPr>
        <w:t>,</w:t>
      </w:r>
      <w:r w:rsidRPr="007A327E">
        <w:rPr>
          <w:rFonts w:eastAsia="Times New Roman" w:cstheme="minorHAnsi"/>
          <w:color w:val="222222"/>
          <w:lang w:val="en-US" w:eastAsia="es-SV"/>
        </w:rPr>
        <w:t xml:space="preserve"> there are other identities that cross and that allow to discover significant difference</w:t>
      </w:r>
      <w:r w:rsidR="00C51F60" w:rsidRPr="007A327E">
        <w:rPr>
          <w:rFonts w:eastAsia="Times New Roman" w:cstheme="minorHAnsi"/>
          <w:color w:val="222222"/>
          <w:lang w:val="en-US" w:eastAsia="es-SV"/>
        </w:rPr>
        <w:t>s and similarities that help to overcome discrimination</w:t>
      </w:r>
      <w:r w:rsidRPr="007A327E">
        <w:rPr>
          <w:rFonts w:eastAsia="Times New Roman" w:cstheme="minorHAnsi"/>
          <w:color w:val="222222"/>
          <w:lang w:val="en-US" w:eastAsia="es-SV"/>
        </w:rPr>
        <w:t xml:space="preserve"> and establish</w:t>
      </w:r>
      <w:r w:rsidR="00C51F60" w:rsidRPr="007A327E">
        <w:rPr>
          <w:rFonts w:eastAsia="Times New Roman" w:cstheme="minorHAnsi"/>
          <w:color w:val="222222"/>
          <w:lang w:val="en-US" w:eastAsia="es-SV"/>
        </w:rPr>
        <w:t xml:space="preserve"> the necessary conditions for women to</w:t>
      </w:r>
      <w:r w:rsidRPr="007A327E">
        <w:rPr>
          <w:rFonts w:eastAsia="Times New Roman" w:cstheme="minorHAnsi"/>
          <w:color w:val="222222"/>
          <w:lang w:val="en-US" w:eastAsia="es-SV"/>
        </w:rPr>
        <w:t xml:space="preserve"> enjoy their human rights.</w:t>
      </w:r>
      <w:r w:rsidR="00295D4F" w:rsidRPr="007A327E">
        <w:rPr>
          <w:rStyle w:val="FootnoteReference"/>
          <w:rFonts w:eastAsia="Times New Roman" w:cstheme="minorHAnsi"/>
          <w:color w:val="222222"/>
          <w:lang w:val="en-US" w:eastAsia="es-SV"/>
        </w:rPr>
        <w:footnoteReference w:id="19"/>
      </w:r>
    </w:p>
    <w:p w14:paraId="468AB239" w14:textId="7456BD8C" w:rsidR="00D36678" w:rsidRPr="007A327E" w:rsidRDefault="00D36678" w:rsidP="00EB39CE">
      <w:pPr>
        <w:pStyle w:val="Style2"/>
        <w:rPr>
          <w:lang w:val="en-US"/>
        </w:rPr>
      </w:pPr>
      <w:bookmarkStart w:id="43" w:name="_Toc498437211"/>
      <w:r w:rsidRPr="007A327E">
        <w:rPr>
          <w:lang w:val="en-US"/>
        </w:rPr>
        <w:lastRenderedPageBreak/>
        <w:t>Contextual</w:t>
      </w:r>
      <w:r w:rsidR="00F103C3" w:rsidRPr="007A327E">
        <w:rPr>
          <w:lang w:val="en-US"/>
        </w:rPr>
        <w:t xml:space="preserve"> Approach</w:t>
      </w:r>
      <w:r w:rsidR="00295D4F" w:rsidRPr="007A327E">
        <w:rPr>
          <w:rStyle w:val="FootnoteReference"/>
          <w:lang w:val="en-US"/>
        </w:rPr>
        <w:footnoteReference w:id="20"/>
      </w:r>
      <w:bookmarkEnd w:id="43"/>
    </w:p>
    <w:p w14:paraId="51E41B5C" w14:textId="61ABAA93" w:rsidR="000A1738" w:rsidRPr="007A327E" w:rsidRDefault="00FA6209" w:rsidP="00EB39CE">
      <w:pPr>
        <w:autoSpaceDE w:val="0"/>
        <w:autoSpaceDN w:val="0"/>
        <w:adjustRightInd w:val="0"/>
        <w:spacing w:before="120" w:after="120" w:line="276" w:lineRule="auto"/>
        <w:contextualSpacing/>
        <w:jc w:val="both"/>
        <w:rPr>
          <w:lang w:val="en-US"/>
        </w:rPr>
      </w:pPr>
      <w:r w:rsidRPr="007A327E">
        <w:rPr>
          <w:lang w:val="en-US"/>
        </w:rPr>
        <w:t>This approach proposes that any institutional and social intervention must take into account the historical conditions of the society in particular and the family, communal, institutional, economic-political and socio-cultural context in which these migrant women are, including those in crisis situations related to natural disasters or conflict.</w:t>
      </w:r>
    </w:p>
    <w:p w14:paraId="11BBC689" w14:textId="7E5960EF" w:rsidR="000C5DFF" w:rsidRPr="007A327E" w:rsidRDefault="000C5DFF" w:rsidP="00EB39CE">
      <w:pPr>
        <w:autoSpaceDE w:val="0"/>
        <w:autoSpaceDN w:val="0"/>
        <w:adjustRightInd w:val="0"/>
        <w:spacing w:before="120" w:after="120" w:line="276" w:lineRule="auto"/>
        <w:contextualSpacing/>
        <w:jc w:val="both"/>
        <w:rPr>
          <w:lang w:val="en-US"/>
        </w:rPr>
      </w:pPr>
    </w:p>
    <w:p w14:paraId="1E3E1FC8" w14:textId="0F1C5CDD" w:rsidR="000C5DFF" w:rsidRPr="007A327E" w:rsidRDefault="000C5DFF" w:rsidP="00EB39CE">
      <w:pPr>
        <w:autoSpaceDE w:val="0"/>
        <w:autoSpaceDN w:val="0"/>
        <w:adjustRightInd w:val="0"/>
        <w:spacing w:before="120" w:after="120" w:line="276" w:lineRule="auto"/>
        <w:contextualSpacing/>
        <w:jc w:val="both"/>
        <w:rPr>
          <w:rFonts w:ascii="Calibri" w:hAnsi="Calibri" w:cs="Calibri"/>
          <w:b/>
          <w:color w:val="5B9BD5" w:themeColor="accent1"/>
          <w:lang w:val="en-US"/>
        </w:rPr>
      </w:pPr>
      <w:r w:rsidRPr="007A327E">
        <w:rPr>
          <w:rFonts w:ascii="Calibri" w:hAnsi="Calibri" w:cs="Calibri"/>
          <w:b/>
          <w:color w:val="5B9BD5" w:themeColor="accent1"/>
          <w:lang w:val="en-US"/>
        </w:rPr>
        <w:t>Intercultural Focus</w:t>
      </w:r>
    </w:p>
    <w:p w14:paraId="4E235224" w14:textId="77777777" w:rsidR="000C5DFF" w:rsidRPr="007A327E" w:rsidRDefault="000C5DFF" w:rsidP="00EB39CE">
      <w:pPr>
        <w:autoSpaceDE w:val="0"/>
        <w:autoSpaceDN w:val="0"/>
        <w:adjustRightInd w:val="0"/>
        <w:spacing w:before="120" w:after="120" w:line="276" w:lineRule="auto"/>
        <w:contextualSpacing/>
        <w:jc w:val="both"/>
        <w:rPr>
          <w:rFonts w:ascii="Calibri" w:hAnsi="Calibri" w:cs="Calibri"/>
          <w:b/>
          <w:color w:val="5B9BD5" w:themeColor="accent1"/>
          <w:lang w:val="en-US"/>
        </w:rPr>
      </w:pPr>
    </w:p>
    <w:p w14:paraId="45E8BA51" w14:textId="5E89DF95" w:rsidR="000C5DFF" w:rsidRPr="007A327E" w:rsidRDefault="000C5DFF" w:rsidP="00EB39CE">
      <w:pPr>
        <w:autoSpaceDE w:val="0"/>
        <w:autoSpaceDN w:val="0"/>
        <w:adjustRightInd w:val="0"/>
        <w:spacing w:before="120" w:after="120" w:line="276" w:lineRule="auto"/>
        <w:contextualSpacing/>
        <w:jc w:val="both"/>
        <w:rPr>
          <w:rFonts w:ascii="Calibri" w:hAnsi="Calibri" w:cs="Calibri"/>
          <w:lang w:val="en-US"/>
        </w:rPr>
      </w:pPr>
      <w:r w:rsidRPr="007A327E">
        <w:rPr>
          <w:rFonts w:ascii="Calibri" w:hAnsi="Calibri" w:cs="Calibri"/>
          <w:lang w:val="en-US"/>
        </w:rPr>
        <w:t xml:space="preserve">The intercultural approach tries to reflect the relationships between the different cultural groups that coexist in the same social space. In addition, it not only recognizes the existence of cultural diversity, but also celebrates the encounter between cultures and promotes dialogue among them, which does not mean ignoring the unequal power relations on which many of the alleged cultural differences are built. In this sense, interventions based on an intercultural approach involve not only recognizing differences and promoting the encounter and coexistence between cultures, but also questioning the conditions through which many of these differences are constructed and ordered in a hierarchical manner, to through a monocultural paradigm that in western society is strongly characterized by a white, masculine and heteronormative identity. </w:t>
      </w:r>
      <w:r w:rsidRPr="007A327E">
        <w:rPr>
          <w:rStyle w:val="FootnoteReference"/>
          <w:rFonts w:ascii="Calibri" w:hAnsi="Calibri" w:cs="Calibri"/>
          <w:lang w:val="en-US"/>
        </w:rPr>
        <w:footnoteReference w:id="21"/>
      </w:r>
    </w:p>
    <w:p w14:paraId="36FA6C6B" w14:textId="77777777" w:rsidR="006E29A0" w:rsidRPr="007A327E" w:rsidRDefault="006E29A0" w:rsidP="00EB39CE">
      <w:pPr>
        <w:autoSpaceDE w:val="0"/>
        <w:autoSpaceDN w:val="0"/>
        <w:adjustRightInd w:val="0"/>
        <w:spacing w:before="120" w:after="120" w:line="240" w:lineRule="auto"/>
        <w:ind w:left="720"/>
        <w:jc w:val="both"/>
        <w:rPr>
          <w:rFonts w:eastAsia="Calibri" w:cs="Arial"/>
          <w:shd w:val="clear" w:color="auto" w:fill="FFFFFF"/>
          <w:lang w:val="en-US" w:eastAsia="es-ES"/>
        </w:rPr>
      </w:pPr>
    </w:p>
    <w:p w14:paraId="40E5E437" w14:textId="77777777" w:rsidR="000C5DFF" w:rsidRPr="007A327E" w:rsidRDefault="000C5DFF" w:rsidP="00EB39CE">
      <w:pPr>
        <w:jc w:val="both"/>
        <w:rPr>
          <w:b/>
          <w:color w:val="5B9BD5" w:themeColor="accent1"/>
          <w:lang w:val="en-US"/>
        </w:rPr>
      </w:pPr>
      <w:bookmarkStart w:id="44" w:name="_Toc493543471"/>
      <w:r w:rsidRPr="007A327E">
        <w:rPr>
          <w:lang w:val="en-US"/>
        </w:rPr>
        <w:br/>
      </w:r>
      <w:r w:rsidRPr="007A327E">
        <w:rPr>
          <w:b/>
          <w:color w:val="5B9BD5" w:themeColor="accent1"/>
          <w:lang w:val="en-US"/>
        </w:rPr>
        <w:t>Transnational Approach</w:t>
      </w:r>
    </w:p>
    <w:p w14:paraId="3CFAA074" w14:textId="77777777" w:rsidR="00D5079A" w:rsidRPr="007A327E" w:rsidRDefault="000C5DFF" w:rsidP="00EB39CE">
      <w:pPr>
        <w:jc w:val="both"/>
        <w:rPr>
          <w:lang w:val="en-US"/>
        </w:rPr>
      </w:pPr>
      <w:r w:rsidRPr="007A327E">
        <w:rPr>
          <w:lang w:val="en-US"/>
        </w:rPr>
        <w:t xml:space="preserve">The Transnational Approach focuses on the new interregional social spaces that are part of the </w:t>
      </w:r>
      <w:r w:rsidR="0038491D" w:rsidRPr="007A327E">
        <w:rPr>
          <w:lang w:val="en-US"/>
        </w:rPr>
        <w:t>transnational social spaces, which</w:t>
      </w:r>
      <w:r w:rsidRPr="007A327E">
        <w:rPr>
          <w:lang w:val="en-US"/>
        </w:rPr>
        <w:t xml:space="preserve"> are constituted as</w:t>
      </w:r>
      <w:r w:rsidR="0038491D" w:rsidRPr="007A327E">
        <w:rPr>
          <w:lang w:val="en-US"/>
        </w:rPr>
        <w:t xml:space="preserve"> an effect of migration. This is crucial because </w:t>
      </w:r>
      <w:r w:rsidRPr="007A327E">
        <w:rPr>
          <w:lang w:val="en-US"/>
        </w:rPr>
        <w:t>these interregional social spaces, in which the networks are stru</w:t>
      </w:r>
      <w:r w:rsidR="0038491D" w:rsidRPr="007A327E">
        <w:rPr>
          <w:lang w:val="en-US"/>
        </w:rPr>
        <w:t>ctured, make it possible to connect. N</w:t>
      </w:r>
      <w:r w:rsidRPr="007A327E">
        <w:rPr>
          <w:lang w:val="en-US"/>
        </w:rPr>
        <w:t>ot only through the means of communication and transport, but also through intermediate</w:t>
      </w:r>
      <w:r w:rsidR="0038491D" w:rsidRPr="007A327E">
        <w:rPr>
          <w:lang w:val="en-US"/>
        </w:rPr>
        <w:t xml:space="preserve"> territories</w:t>
      </w:r>
      <w:r w:rsidRPr="007A327E">
        <w:rPr>
          <w:lang w:val="en-US"/>
        </w:rPr>
        <w:t xml:space="preserve"> to transnational social spaces that do not they are linked by geographical proximity. We must take into account migrant networks, social practices, channels and links between the places of destination of the migrant population.</w:t>
      </w:r>
      <w:r w:rsidRPr="007A327E">
        <w:rPr>
          <w:rStyle w:val="FootnoteReference"/>
          <w:lang w:val="en-US"/>
        </w:rPr>
        <w:footnoteReference w:id="22"/>
      </w:r>
    </w:p>
    <w:p w14:paraId="011A9418" w14:textId="77777777" w:rsidR="00D5079A" w:rsidRPr="007A327E" w:rsidRDefault="00D5079A" w:rsidP="00EB39CE">
      <w:pPr>
        <w:jc w:val="both"/>
        <w:rPr>
          <w:b/>
          <w:color w:val="5B9BD5" w:themeColor="accent1"/>
          <w:lang w:val="en-US"/>
        </w:rPr>
      </w:pPr>
      <w:r w:rsidRPr="007A327E">
        <w:rPr>
          <w:b/>
          <w:color w:val="5B9BD5" w:themeColor="accent1"/>
          <w:lang w:val="en-US"/>
        </w:rPr>
        <w:t>Intersectorial approach</w:t>
      </w:r>
    </w:p>
    <w:p w14:paraId="3F94A431" w14:textId="413F345E" w:rsidR="004C2143" w:rsidRDefault="00D5079A" w:rsidP="00EB39CE">
      <w:pPr>
        <w:jc w:val="both"/>
        <w:rPr>
          <w:lang w:val="en-US"/>
        </w:rPr>
      </w:pPr>
      <w:r w:rsidRPr="007A327E">
        <w:rPr>
          <w:lang w:val="en-US"/>
        </w:rPr>
        <w:t xml:space="preserve">It refers in the first instance to the relationship between different governmental sectors based on the specialties of knowledge that are expressed in government through the functional organization by sectors, such as education, health, work, etc. Improvement of performance in the provision of public services is sought, as well as the solution of problems that must be </w:t>
      </w:r>
      <w:r w:rsidR="00431AAF" w:rsidRPr="007A327E">
        <w:rPr>
          <w:lang w:val="en-US"/>
        </w:rPr>
        <w:t>faced, if</w:t>
      </w:r>
      <w:r w:rsidRPr="007A327E">
        <w:rPr>
          <w:lang w:val="en-US"/>
        </w:rPr>
        <w:t xml:space="preserve"> the problem is multicausal, </w:t>
      </w:r>
      <w:r w:rsidR="00C822B2">
        <w:rPr>
          <w:lang w:val="en-US"/>
        </w:rPr>
        <w:t xml:space="preserve">through </w:t>
      </w:r>
      <w:r w:rsidRPr="007A327E">
        <w:rPr>
          <w:lang w:val="en-US"/>
        </w:rPr>
        <w:t xml:space="preserve">sectoral integration </w:t>
      </w:r>
      <w:r w:rsidR="00C822B2">
        <w:rPr>
          <w:lang w:val="en-US"/>
        </w:rPr>
        <w:t xml:space="preserve">and </w:t>
      </w:r>
      <w:r w:rsidR="00431AAF">
        <w:rPr>
          <w:lang w:val="en-US"/>
        </w:rPr>
        <w:t xml:space="preserve">an </w:t>
      </w:r>
      <w:r w:rsidR="00431AAF" w:rsidRPr="007A327E">
        <w:rPr>
          <w:lang w:val="en-US"/>
        </w:rPr>
        <w:t>integral</w:t>
      </w:r>
      <w:r w:rsidRPr="007A327E">
        <w:rPr>
          <w:lang w:val="en-US"/>
        </w:rPr>
        <w:t xml:space="preserve"> approach. This means that it is the search </w:t>
      </w:r>
      <w:r w:rsidRPr="007A327E">
        <w:rPr>
          <w:lang w:val="en-US"/>
        </w:rPr>
        <w:lastRenderedPageBreak/>
        <w:t>for integrality in the approach to a given problem or social situation, which places at the center the question of the relationship between different governmental sectors.</w:t>
      </w:r>
      <w:r w:rsidRPr="007A327E">
        <w:rPr>
          <w:rStyle w:val="FootnoteReference"/>
          <w:lang w:val="en-US"/>
        </w:rPr>
        <w:footnoteReference w:id="23"/>
      </w:r>
    </w:p>
    <w:p w14:paraId="6F56B8B7" w14:textId="6558F5D2" w:rsidR="004C2143" w:rsidRPr="004C2143" w:rsidRDefault="004C2143" w:rsidP="00EB39CE">
      <w:pPr>
        <w:jc w:val="both"/>
        <w:rPr>
          <w:b/>
          <w:color w:val="5B9BD5" w:themeColor="accent1"/>
          <w:lang w:val="en"/>
        </w:rPr>
      </w:pPr>
      <w:r w:rsidRPr="004C2143">
        <w:rPr>
          <w:b/>
          <w:color w:val="5B9BD5" w:themeColor="accent1"/>
          <w:lang w:val="en"/>
        </w:rPr>
        <w:t>Inclusive Approach</w:t>
      </w:r>
    </w:p>
    <w:p w14:paraId="6CF934DF" w14:textId="43C2E17E" w:rsidR="004C2143" w:rsidRPr="004C2143" w:rsidRDefault="004C2143" w:rsidP="00EB39CE">
      <w:pPr>
        <w:jc w:val="both"/>
        <w:rPr>
          <w:lang w:val="en-US"/>
        </w:rPr>
      </w:pPr>
      <w:r w:rsidRPr="004C2143">
        <w:rPr>
          <w:lang w:val="en"/>
        </w:rPr>
        <w:t xml:space="preserve">Social inclusion is related to the concepts of citizenship, status and rights. </w:t>
      </w:r>
      <w:r w:rsidR="00C822B2">
        <w:rPr>
          <w:lang w:val="en"/>
        </w:rPr>
        <w:t>It</w:t>
      </w:r>
      <w:r w:rsidRPr="004C2143">
        <w:rPr>
          <w:lang w:val="en"/>
        </w:rPr>
        <w:t xml:space="preserve"> recogniz</w:t>
      </w:r>
      <w:r w:rsidR="00C822B2">
        <w:rPr>
          <w:lang w:val="en"/>
        </w:rPr>
        <w:t>es</w:t>
      </w:r>
      <w:r w:rsidRPr="004C2143">
        <w:rPr>
          <w:lang w:val="en"/>
        </w:rPr>
        <w:t xml:space="preserve"> discrimination and social exclusion as a denial of citizenship, that is, as an impediment to enjoy civil, political and social rights; in contrast to this, social inclusion is constituted in the process through which it is guaranteed that those who are discriminated against, excluded or at risk of being, for various situations or conditions, have the opportunities to participate fully in economic, political, social life and cultural of the society in which they live</w:t>
      </w:r>
      <w:r w:rsidR="00C822B2">
        <w:rPr>
          <w:lang w:val="en"/>
        </w:rPr>
        <w:t>.</w:t>
      </w:r>
      <w:r w:rsidRPr="004C2143">
        <w:rPr>
          <w:lang w:val="en"/>
        </w:rPr>
        <w:t xml:space="preserve"> In this sense, social inclusion has to do with the recognition and respect for difference, and </w:t>
      </w:r>
      <w:r w:rsidR="00C822B2">
        <w:rPr>
          <w:lang w:val="en"/>
        </w:rPr>
        <w:t>in particular</w:t>
      </w:r>
      <w:r w:rsidRPr="004C2143">
        <w:rPr>
          <w:lang w:val="en"/>
        </w:rPr>
        <w:t xml:space="preserve"> with equity and social justice.</w:t>
      </w:r>
    </w:p>
    <w:p w14:paraId="401E1019" w14:textId="4F721A55" w:rsidR="008D6285" w:rsidRPr="007A327E" w:rsidRDefault="008D6285" w:rsidP="00EB39CE">
      <w:pPr>
        <w:jc w:val="both"/>
        <w:rPr>
          <w:lang w:val="en-US"/>
        </w:rPr>
      </w:pPr>
      <w:r w:rsidRPr="007A327E">
        <w:rPr>
          <w:lang w:val="en-US"/>
        </w:rPr>
        <w:br w:type="page"/>
      </w:r>
    </w:p>
    <w:p w14:paraId="5C5C7702" w14:textId="77777777" w:rsidR="00C8642F" w:rsidRPr="007A327E" w:rsidRDefault="00C8642F" w:rsidP="00EB39CE">
      <w:pPr>
        <w:keepNext/>
        <w:keepLines/>
        <w:spacing w:before="240" w:after="0" w:line="276" w:lineRule="auto"/>
        <w:jc w:val="both"/>
        <w:outlineLvl w:val="0"/>
        <w:rPr>
          <w:lang w:val="en-US"/>
        </w:rPr>
      </w:pPr>
    </w:p>
    <w:p w14:paraId="624E5F17" w14:textId="77777777" w:rsidR="00D36678" w:rsidRPr="007A327E" w:rsidRDefault="008D6285" w:rsidP="00EB39CE">
      <w:pPr>
        <w:keepNext/>
        <w:keepLines/>
        <w:spacing w:before="240" w:after="0" w:line="276" w:lineRule="auto"/>
        <w:jc w:val="both"/>
        <w:outlineLvl w:val="0"/>
        <w:rPr>
          <w:rFonts w:asciiTheme="majorHAnsi" w:eastAsiaTheme="majorEastAsia" w:hAnsiTheme="majorHAnsi" w:cstheme="majorBidi"/>
          <w:color w:val="2E74B5" w:themeColor="accent1" w:themeShade="BF"/>
          <w:sz w:val="32"/>
          <w:szCs w:val="32"/>
          <w:lang w:val="en-US"/>
        </w:rPr>
      </w:pPr>
      <w:bookmarkStart w:id="45" w:name="_Toc498437212"/>
      <w:r w:rsidRPr="007A327E">
        <w:rPr>
          <w:rFonts w:asciiTheme="majorHAnsi" w:eastAsiaTheme="majorEastAsia" w:hAnsiTheme="majorHAnsi" w:cstheme="majorBidi"/>
          <w:color w:val="2E74B5" w:themeColor="accent1" w:themeShade="BF"/>
          <w:sz w:val="32"/>
          <w:szCs w:val="32"/>
          <w:lang w:val="en-US"/>
        </w:rPr>
        <w:t>GUIDING PRINCIPLES</w:t>
      </w:r>
      <w:bookmarkEnd w:id="44"/>
      <w:bookmarkEnd w:id="45"/>
    </w:p>
    <w:p w14:paraId="315DD25F" w14:textId="77777777" w:rsidR="004D1C8F" w:rsidRPr="007A327E" w:rsidRDefault="004D1C8F" w:rsidP="00EB39CE">
      <w:pPr>
        <w:spacing w:line="276" w:lineRule="auto"/>
        <w:contextualSpacing/>
        <w:jc w:val="both"/>
        <w:rPr>
          <w:rFonts w:ascii="Arial" w:hAnsi="Arial" w:cs="Arial"/>
          <w:lang w:val="en-US" w:eastAsia="es-SV"/>
        </w:rPr>
      </w:pPr>
    </w:p>
    <w:p w14:paraId="73A2ED9D" w14:textId="26517E75" w:rsidR="00C8642F" w:rsidRPr="007A327E" w:rsidRDefault="004D1C8F" w:rsidP="00EB39CE">
      <w:pPr>
        <w:spacing w:line="276" w:lineRule="auto"/>
        <w:contextualSpacing/>
        <w:jc w:val="both"/>
        <w:rPr>
          <w:rFonts w:cstheme="minorHAnsi"/>
          <w:lang w:val="en-US" w:eastAsia="es-SV"/>
        </w:rPr>
      </w:pPr>
      <w:r w:rsidRPr="007A327E">
        <w:rPr>
          <w:rFonts w:cstheme="minorHAnsi"/>
          <w:lang w:val="en-US" w:eastAsia="es-SV"/>
        </w:rPr>
        <w:t xml:space="preserve">The principles of action that </w:t>
      </w:r>
      <w:r w:rsidR="000556FB">
        <w:rPr>
          <w:rFonts w:cstheme="minorHAnsi"/>
          <w:lang w:val="en-US" w:eastAsia="es-SV"/>
        </w:rPr>
        <w:t>guide</w:t>
      </w:r>
      <w:r w:rsidR="000556FB" w:rsidRPr="007A327E">
        <w:rPr>
          <w:rFonts w:cstheme="minorHAnsi"/>
          <w:lang w:val="en-US" w:eastAsia="es-SV"/>
        </w:rPr>
        <w:t xml:space="preserve"> </w:t>
      </w:r>
      <w:r w:rsidRPr="007A327E">
        <w:rPr>
          <w:rFonts w:cstheme="minorHAnsi"/>
          <w:lang w:val="en-US" w:eastAsia="es-SV"/>
        </w:rPr>
        <w:t>the work of the institutions will be the following:</w:t>
      </w:r>
    </w:p>
    <w:p w14:paraId="4D1446C0" w14:textId="2C861BFC" w:rsidR="005C3A0F" w:rsidRPr="007A327E" w:rsidRDefault="005C3A0F" w:rsidP="00EB39CE">
      <w:pPr>
        <w:spacing w:line="276" w:lineRule="auto"/>
        <w:contextualSpacing/>
        <w:jc w:val="both"/>
        <w:rPr>
          <w:rFonts w:cstheme="minorHAnsi"/>
          <w:lang w:val="en-US" w:eastAsia="es-SV"/>
        </w:rPr>
      </w:pPr>
    </w:p>
    <w:p w14:paraId="4E8FF7FA" w14:textId="39788D7F" w:rsidR="005C3A0F" w:rsidRPr="007A327E" w:rsidRDefault="005C3A0F" w:rsidP="00EB39CE">
      <w:pPr>
        <w:spacing w:line="276" w:lineRule="auto"/>
        <w:contextualSpacing/>
        <w:jc w:val="both"/>
        <w:rPr>
          <w:rFonts w:cstheme="minorHAnsi"/>
          <w:b/>
          <w:color w:val="5B9BD5" w:themeColor="accent1"/>
          <w:lang w:val="en-US" w:eastAsia="es-SV"/>
        </w:rPr>
      </w:pPr>
      <w:r w:rsidRPr="007A327E">
        <w:rPr>
          <w:rFonts w:cstheme="minorHAnsi"/>
          <w:b/>
          <w:color w:val="5B9BD5" w:themeColor="accent1"/>
          <w:lang w:val="en-US" w:eastAsia="es-SV"/>
        </w:rPr>
        <w:t>Equality and Non-discrimination</w:t>
      </w:r>
    </w:p>
    <w:p w14:paraId="38630507" w14:textId="1F6D269F" w:rsidR="005C3A0F" w:rsidRPr="007A327E" w:rsidRDefault="005C3A0F" w:rsidP="00EB39CE">
      <w:pPr>
        <w:spacing w:line="276" w:lineRule="auto"/>
        <w:contextualSpacing/>
        <w:jc w:val="both"/>
        <w:rPr>
          <w:rFonts w:cstheme="minorHAnsi"/>
          <w:lang w:val="en-US" w:eastAsia="es-SV"/>
        </w:rPr>
      </w:pPr>
      <w:r w:rsidRPr="007A327E">
        <w:rPr>
          <w:rFonts w:cstheme="minorHAnsi"/>
          <w:lang w:val="en-US" w:eastAsia="es-SV"/>
        </w:rPr>
        <w:t>"</w:t>
      </w:r>
      <w:r w:rsidR="000556FB">
        <w:rPr>
          <w:rFonts w:cstheme="minorHAnsi"/>
          <w:lang w:val="en-US" w:eastAsia="es-SV"/>
        </w:rPr>
        <w:t>D</w:t>
      </w:r>
      <w:r w:rsidRPr="007A327E">
        <w:rPr>
          <w:rFonts w:cstheme="minorHAnsi"/>
          <w:lang w:val="en-US" w:eastAsia="es-SV"/>
        </w:rPr>
        <w:t>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r w:rsidRPr="007A327E">
        <w:rPr>
          <w:rStyle w:val="FootnoteReference"/>
          <w:rFonts w:cstheme="minorHAnsi"/>
          <w:lang w:val="en-US" w:eastAsia="es-SV"/>
        </w:rPr>
        <w:footnoteReference w:id="24"/>
      </w:r>
    </w:p>
    <w:p w14:paraId="35726BA9" w14:textId="77777777" w:rsidR="008B12F0" w:rsidRPr="007A327E" w:rsidRDefault="008B12F0" w:rsidP="00EB39CE">
      <w:pPr>
        <w:spacing w:line="276" w:lineRule="auto"/>
        <w:contextualSpacing/>
        <w:jc w:val="both"/>
        <w:rPr>
          <w:rFonts w:cstheme="minorHAnsi"/>
          <w:lang w:val="en-US" w:eastAsia="es-SV"/>
        </w:rPr>
      </w:pPr>
    </w:p>
    <w:p w14:paraId="49C4BF53" w14:textId="77777777" w:rsidR="005C3A0F" w:rsidRPr="007A327E" w:rsidRDefault="005C3A0F" w:rsidP="00EB39CE">
      <w:pPr>
        <w:spacing w:line="276" w:lineRule="auto"/>
        <w:contextualSpacing/>
        <w:jc w:val="both"/>
        <w:rPr>
          <w:rFonts w:cstheme="minorHAnsi"/>
          <w:lang w:val="en-US" w:eastAsia="es-SV"/>
        </w:rPr>
      </w:pPr>
      <w:r w:rsidRPr="007A327E">
        <w:rPr>
          <w:rFonts w:cstheme="minorHAnsi"/>
          <w:lang w:val="en-US" w:eastAsia="es-SV"/>
        </w:rPr>
        <w:t>Therefore, States have the obligation to introduce in their legal system prohibitions against discriminatory practices and to eliminate discriminatory regulations from said legislation.</w:t>
      </w:r>
    </w:p>
    <w:p w14:paraId="1BECAE91" w14:textId="77777777" w:rsidR="005C3A0F" w:rsidRPr="007A327E" w:rsidRDefault="005C3A0F" w:rsidP="00EB39CE">
      <w:pPr>
        <w:spacing w:line="276" w:lineRule="auto"/>
        <w:contextualSpacing/>
        <w:jc w:val="both"/>
        <w:rPr>
          <w:rFonts w:cstheme="minorHAnsi"/>
          <w:lang w:val="en-US" w:eastAsia="es-SV"/>
        </w:rPr>
      </w:pPr>
    </w:p>
    <w:p w14:paraId="2FEC4CC4" w14:textId="7FA13949" w:rsidR="005C3A0F" w:rsidRPr="007A327E" w:rsidRDefault="005C3A0F" w:rsidP="00EB39CE">
      <w:pPr>
        <w:spacing w:line="276" w:lineRule="auto"/>
        <w:contextualSpacing/>
        <w:jc w:val="both"/>
        <w:rPr>
          <w:rFonts w:cstheme="minorHAnsi"/>
          <w:lang w:val="en-US" w:eastAsia="es-SV"/>
        </w:rPr>
      </w:pPr>
      <w:r w:rsidRPr="007A327E">
        <w:rPr>
          <w:rFonts w:cstheme="minorHAnsi"/>
          <w:lang w:val="en-US" w:eastAsia="es-SV"/>
        </w:rPr>
        <w:t xml:space="preserve"> "They do not only refer to the non-interference of States (negative obligations); that is, that the States do not adopt measures of a discriminatory nature or measures that generate inequality, but necessarily imply that the States adopt all the necessary measures (positive obligations) to make the rights effective, so as not to generate discrimination in the enjoyment of the same for those subjected to situations of vulnerability. Following the OHCHR Committee: the need to place people or groups of disadvantaged or marginalized people at the same substantive level as others may sometimes require temporary special measures that look, not only at the realization of formal or de jure equality, but also to de facto or substantive equality between men and women ... "</w:t>
      </w:r>
      <w:r w:rsidR="008B12F0" w:rsidRPr="007A327E">
        <w:rPr>
          <w:rStyle w:val="FootnoteReference"/>
          <w:rFonts w:cstheme="minorHAnsi"/>
          <w:lang w:val="en-US" w:eastAsia="es-SV"/>
        </w:rPr>
        <w:footnoteReference w:id="25"/>
      </w:r>
    </w:p>
    <w:p w14:paraId="51B4CB4D" w14:textId="29987E4A" w:rsidR="000849A7" w:rsidRPr="007A327E" w:rsidRDefault="000849A7" w:rsidP="00EB39CE">
      <w:pPr>
        <w:spacing w:line="276" w:lineRule="auto"/>
        <w:contextualSpacing/>
        <w:jc w:val="both"/>
        <w:rPr>
          <w:rFonts w:cstheme="minorHAnsi"/>
          <w:lang w:val="en-US" w:eastAsia="es-SV"/>
        </w:rPr>
      </w:pPr>
    </w:p>
    <w:p w14:paraId="1FE82B95" w14:textId="3230A231" w:rsidR="000849A7" w:rsidRPr="007A327E" w:rsidRDefault="000849A7" w:rsidP="00EB39CE">
      <w:pPr>
        <w:spacing w:line="276" w:lineRule="auto"/>
        <w:contextualSpacing/>
        <w:jc w:val="both"/>
        <w:rPr>
          <w:rFonts w:cstheme="minorHAnsi"/>
          <w:b/>
          <w:color w:val="5B9BD5" w:themeColor="accent1"/>
          <w:lang w:val="en-US" w:eastAsia="es-SV"/>
        </w:rPr>
      </w:pPr>
      <w:r w:rsidRPr="007A327E">
        <w:rPr>
          <w:rFonts w:cstheme="minorHAnsi"/>
          <w:b/>
          <w:color w:val="5B9BD5" w:themeColor="accent1"/>
          <w:lang w:val="en-US" w:eastAsia="es-SV"/>
        </w:rPr>
        <w:t>Confidentiality</w:t>
      </w:r>
    </w:p>
    <w:p w14:paraId="02911C8F" w14:textId="5A9B25C2" w:rsidR="000849A7" w:rsidRPr="007A327E" w:rsidRDefault="000849A7" w:rsidP="00EB39CE">
      <w:pPr>
        <w:spacing w:line="276" w:lineRule="auto"/>
        <w:contextualSpacing/>
        <w:jc w:val="both"/>
        <w:rPr>
          <w:rFonts w:cstheme="minorHAnsi"/>
          <w:lang w:val="en-US" w:eastAsia="es-SV"/>
        </w:rPr>
      </w:pPr>
      <w:r w:rsidRPr="007A327E">
        <w:rPr>
          <w:rFonts w:cstheme="minorHAnsi"/>
          <w:lang w:val="en-US" w:eastAsia="es-SV"/>
        </w:rPr>
        <w:t>All information and administrative or jurisdictional activity related to the scope of protection of migrants or victims of crime, will be confidential, so its use should be reserved exclusively for the purposes of the investigation or the respective process. This obligation extends to all judicial and administrative bodies, both public and private, as well as to all means of collective communication and social networks.</w:t>
      </w:r>
    </w:p>
    <w:p w14:paraId="04700000" w14:textId="77777777" w:rsidR="000849A7" w:rsidRPr="007A327E" w:rsidRDefault="000849A7" w:rsidP="00EB39CE">
      <w:pPr>
        <w:spacing w:line="276" w:lineRule="auto"/>
        <w:contextualSpacing/>
        <w:jc w:val="both"/>
        <w:rPr>
          <w:rFonts w:cstheme="minorHAnsi"/>
          <w:lang w:val="en-US" w:eastAsia="es-SV"/>
        </w:rPr>
      </w:pPr>
    </w:p>
    <w:p w14:paraId="0D046509" w14:textId="22FB0928" w:rsidR="000849A7" w:rsidRPr="007A327E" w:rsidRDefault="000849A7" w:rsidP="00EB39CE">
      <w:pPr>
        <w:spacing w:line="276" w:lineRule="auto"/>
        <w:contextualSpacing/>
        <w:jc w:val="both"/>
        <w:rPr>
          <w:rFonts w:cstheme="minorHAnsi"/>
          <w:lang w:val="en-US" w:eastAsia="es-SV"/>
        </w:rPr>
      </w:pPr>
      <w:r w:rsidRPr="007A327E">
        <w:rPr>
          <w:rFonts w:cstheme="minorHAnsi"/>
          <w:lang w:val="en-US" w:eastAsia="es-SV"/>
        </w:rPr>
        <w:t>States must protect information regarding migrant women in conditions of vulnerability by taking reasonable measures to ensure the confidential nature of the information and that it is used appropriately. The exchange of information will be done with the sole purpose of protecting and caring for these women.</w:t>
      </w:r>
    </w:p>
    <w:p w14:paraId="139B150E" w14:textId="1B1CFECD" w:rsidR="00272E40" w:rsidRPr="007A327E" w:rsidRDefault="00272E40" w:rsidP="00EB39CE">
      <w:pPr>
        <w:spacing w:line="276" w:lineRule="auto"/>
        <w:contextualSpacing/>
        <w:jc w:val="both"/>
        <w:rPr>
          <w:rFonts w:cstheme="minorHAnsi"/>
          <w:lang w:val="en-US" w:eastAsia="es-SV"/>
        </w:rPr>
      </w:pPr>
    </w:p>
    <w:p w14:paraId="5E960545" w14:textId="404E2DCA" w:rsidR="00272E40" w:rsidRPr="007A327E" w:rsidRDefault="00272E40" w:rsidP="00EB39CE">
      <w:pPr>
        <w:pStyle w:val="Style2"/>
        <w:rPr>
          <w:lang w:val="en-US"/>
        </w:rPr>
      </w:pPr>
      <w:bookmarkStart w:id="46" w:name="_Toc498437213"/>
      <w:r w:rsidRPr="007A327E">
        <w:rPr>
          <w:lang w:val="en-US"/>
        </w:rPr>
        <w:t xml:space="preserve">No Re-victimization </w:t>
      </w:r>
      <w:bookmarkStart w:id="47" w:name="OLE_LINK72"/>
      <w:bookmarkStart w:id="48" w:name="OLE_LINK73"/>
      <w:r w:rsidRPr="007A327E">
        <w:rPr>
          <w:lang w:val="en-US"/>
        </w:rPr>
        <w:t>or secondary victimization</w:t>
      </w:r>
      <w:bookmarkEnd w:id="46"/>
      <w:bookmarkEnd w:id="47"/>
      <w:bookmarkEnd w:id="48"/>
    </w:p>
    <w:p w14:paraId="3C551E01" w14:textId="46D9B01D" w:rsidR="00272E40" w:rsidRPr="007A327E" w:rsidRDefault="00877064" w:rsidP="00EB39CE">
      <w:pPr>
        <w:autoSpaceDE w:val="0"/>
        <w:autoSpaceDN w:val="0"/>
        <w:adjustRightInd w:val="0"/>
        <w:spacing w:after="0" w:line="240" w:lineRule="auto"/>
        <w:jc w:val="both"/>
        <w:rPr>
          <w:rFonts w:ascii="Calibri" w:hAnsi="Calibri" w:cs="Calibri"/>
          <w:lang w:val="en-US"/>
        </w:rPr>
      </w:pPr>
      <w:r>
        <w:rPr>
          <w:rFonts w:ascii="Calibri" w:hAnsi="Calibri" w:cs="Calibri"/>
          <w:lang w:val="en-US"/>
        </w:rPr>
        <w:t>R</w:t>
      </w:r>
      <w:r w:rsidR="00272E40" w:rsidRPr="007A327E">
        <w:rPr>
          <w:rFonts w:ascii="Calibri" w:hAnsi="Calibri" w:cs="Calibri"/>
          <w:lang w:val="en-US"/>
        </w:rPr>
        <w:t xml:space="preserve">evictimization or secondary victimization is </w:t>
      </w:r>
      <w:r>
        <w:rPr>
          <w:rFonts w:ascii="Calibri" w:hAnsi="Calibri" w:cs="Calibri"/>
          <w:lang w:val="en-US"/>
        </w:rPr>
        <w:t xml:space="preserve">the unintentional further harm of a victim by actions or situations which generate further trauma or exacerbate the previous experience. The principle </w:t>
      </w:r>
      <w:r>
        <w:rPr>
          <w:rFonts w:ascii="Calibri" w:hAnsi="Calibri" w:cs="Calibri"/>
          <w:lang w:val="en-US"/>
        </w:rPr>
        <w:lastRenderedPageBreak/>
        <w:t>of no re-victimization aims to avoid situations and actions which further victimize a person</w:t>
      </w:r>
      <w:r w:rsidR="00431AAF">
        <w:rPr>
          <w:rFonts w:ascii="Calibri" w:hAnsi="Calibri" w:cs="Calibri"/>
          <w:lang w:val="en-US"/>
        </w:rPr>
        <w:t>.</w:t>
      </w:r>
      <w:r>
        <w:rPr>
          <w:rFonts w:ascii="Calibri" w:hAnsi="Calibri" w:cs="Calibri"/>
          <w:lang w:val="en-US"/>
        </w:rPr>
        <w:t xml:space="preserve"> In order to prevent secondary victimization, States </w:t>
      </w:r>
      <w:r w:rsidR="009A6DF2">
        <w:rPr>
          <w:rFonts w:ascii="Calibri" w:hAnsi="Calibri" w:cs="Calibri"/>
          <w:lang w:val="en-US"/>
        </w:rPr>
        <w:t xml:space="preserve">aims to </w:t>
      </w:r>
      <w:r>
        <w:rPr>
          <w:rFonts w:ascii="Calibri" w:hAnsi="Calibri" w:cs="Calibri"/>
          <w:lang w:val="en-US"/>
        </w:rPr>
        <w:t xml:space="preserve">develop and apply tools and approaches which do not expose migrant women victims to tedious processes, repeated or unnecessary requests for information, or the lack of information including related to access to justice. </w:t>
      </w:r>
      <w:r w:rsidR="00272E40" w:rsidRPr="007A327E">
        <w:rPr>
          <w:rFonts w:ascii="Calibri" w:hAnsi="Calibri" w:cs="Calibri"/>
          <w:lang w:val="en-US"/>
        </w:rPr>
        <w:t xml:space="preserve"> </w:t>
      </w:r>
    </w:p>
    <w:p w14:paraId="286CE275" w14:textId="77777777" w:rsidR="00272E40" w:rsidRPr="007A327E" w:rsidRDefault="00272E40" w:rsidP="00EB39CE">
      <w:pPr>
        <w:autoSpaceDE w:val="0"/>
        <w:autoSpaceDN w:val="0"/>
        <w:adjustRightInd w:val="0"/>
        <w:spacing w:after="0" w:line="240" w:lineRule="auto"/>
        <w:jc w:val="both"/>
        <w:rPr>
          <w:rFonts w:ascii="Calibri" w:hAnsi="Calibri" w:cs="Calibri"/>
          <w:lang w:val="en-US"/>
        </w:rPr>
      </w:pPr>
    </w:p>
    <w:p w14:paraId="74387107" w14:textId="616017D3" w:rsidR="00272E40" w:rsidRPr="007A327E" w:rsidRDefault="00272E40" w:rsidP="00EB39CE">
      <w:pPr>
        <w:autoSpaceDE w:val="0"/>
        <w:autoSpaceDN w:val="0"/>
        <w:adjustRightInd w:val="0"/>
        <w:spacing w:after="0" w:line="240" w:lineRule="auto"/>
        <w:jc w:val="both"/>
        <w:rPr>
          <w:rFonts w:ascii="Calibri" w:hAnsi="Calibri" w:cs="Calibri"/>
          <w:lang w:val="en-US"/>
        </w:rPr>
      </w:pPr>
      <w:r w:rsidRPr="007A327E">
        <w:rPr>
          <w:rFonts w:ascii="Calibri" w:hAnsi="Calibri" w:cs="Calibri"/>
          <w:lang w:val="en-US"/>
        </w:rPr>
        <w:t xml:space="preserve"> In this regard, the revictimization of migrant women could take place when, </w:t>
      </w:r>
      <w:r w:rsidRPr="007A327E">
        <w:rPr>
          <w:rFonts w:ascii="Calibri" w:hAnsi="Calibri" w:cs="Calibri"/>
          <w:i/>
          <w:lang w:val="en-US"/>
        </w:rPr>
        <w:t>inter alia</w:t>
      </w:r>
      <w:r w:rsidRPr="007A327E">
        <w:rPr>
          <w:rFonts w:ascii="Calibri" w:hAnsi="Calibri" w:cs="Calibri"/>
          <w:lang w:val="en-US"/>
        </w:rPr>
        <w:t xml:space="preserve">, an authority in charge of providing assistance and protection repeatedly asks the migrant women unnecessarily or repeatedly to state why she decided to migrate and what happened during the migration process (departure, transit, stay, return, etc.), thus increasing the psychological stress suffered. </w:t>
      </w:r>
    </w:p>
    <w:p w14:paraId="3455012B" w14:textId="77777777" w:rsidR="00272E40" w:rsidRPr="007A327E" w:rsidRDefault="00272E40" w:rsidP="00EB39CE">
      <w:pPr>
        <w:autoSpaceDE w:val="0"/>
        <w:autoSpaceDN w:val="0"/>
        <w:adjustRightInd w:val="0"/>
        <w:spacing w:after="0" w:line="240" w:lineRule="auto"/>
        <w:jc w:val="both"/>
        <w:rPr>
          <w:rFonts w:ascii="Calibri" w:hAnsi="Calibri" w:cs="Calibri"/>
          <w:lang w:val="en-US"/>
        </w:rPr>
      </w:pPr>
    </w:p>
    <w:p w14:paraId="3C1AB08E" w14:textId="3E7EECAB" w:rsidR="00272E40" w:rsidRPr="007A327E" w:rsidRDefault="00272E40" w:rsidP="00EB39CE">
      <w:pPr>
        <w:autoSpaceDE w:val="0"/>
        <w:autoSpaceDN w:val="0"/>
        <w:adjustRightInd w:val="0"/>
        <w:spacing w:after="0" w:line="240" w:lineRule="auto"/>
        <w:jc w:val="both"/>
        <w:rPr>
          <w:rFonts w:ascii="Calibri" w:hAnsi="Calibri" w:cs="Calibri"/>
          <w:lang w:val="en-US"/>
        </w:rPr>
      </w:pPr>
      <w:r w:rsidRPr="007A327E">
        <w:rPr>
          <w:rFonts w:ascii="Calibri" w:hAnsi="Calibri" w:cs="Calibri"/>
          <w:lang w:val="en-US"/>
        </w:rPr>
        <w:t xml:space="preserve">Therefore, the principle of no-revictimization means that States should develop and apply institutional, inter-institutional and bilateral tools to avoid unnecessary and repeated requests for testimonies </w:t>
      </w:r>
      <w:r w:rsidR="009A6DF2">
        <w:rPr>
          <w:rFonts w:ascii="Calibri" w:hAnsi="Calibri" w:cs="Calibri"/>
          <w:lang w:val="en-US"/>
        </w:rPr>
        <w:t xml:space="preserve">by </w:t>
      </w:r>
      <w:r w:rsidRPr="007A327E">
        <w:rPr>
          <w:rFonts w:ascii="Calibri" w:hAnsi="Calibri" w:cs="Calibri"/>
          <w:lang w:val="en-US"/>
        </w:rPr>
        <w:t>migrant women, revictimizing them during return and reintegration.</w:t>
      </w:r>
    </w:p>
    <w:p w14:paraId="435490E3" w14:textId="61888D4F" w:rsidR="00272E40" w:rsidRPr="007A327E" w:rsidRDefault="00272E40" w:rsidP="00EB39CE">
      <w:pPr>
        <w:autoSpaceDE w:val="0"/>
        <w:autoSpaceDN w:val="0"/>
        <w:adjustRightInd w:val="0"/>
        <w:spacing w:after="0" w:line="240" w:lineRule="auto"/>
        <w:jc w:val="both"/>
        <w:rPr>
          <w:rFonts w:ascii="Calibri" w:hAnsi="Calibri" w:cs="Calibri"/>
          <w:lang w:val="en-US"/>
        </w:rPr>
      </w:pPr>
    </w:p>
    <w:p w14:paraId="2C070717" w14:textId="264A2EFE" w:rsidR="00272E40" w:rsidRPr="007A327E" w:rsidRDefault="00272E40" w:rsidP="00EB39CE">
      <w:pPr>
        <w:pStyle w:val="Style2"/>
        <w:rPr>
          <w:lang w:val="en-US"/>
        </w:rPr>
      </w:pPr>
      <w:bookmarkStart w:id="49" w:name="_Toc498437214"/>
      <w:r w:rsidRPr="007A327E">
        <w:rPr>
          <w:lang w:val="en-US"/>
        </w:rPr>
        <w:t xml:space="preserve">Differentiated </w:t>
      </w:r>
      <w:r w:rsidR="009A6DF2">
        <w:rPr>
          <w:lang w:val="en-US"/>
        </w:rPr>
        <w:t>assistance</w:t>
      </w:r>
      <w:bookmarkEnd w:id="49"/>
    </w:p>
    <w:p w14:paraId="24A7D8C5" w14:textId="5ED1568C" w:rsidR="00272E40" w:rsidRPr="007A327E" w:rsidRDefault="009A6DF2" w:rsidP="00EB39CE">
      <w:pPr>
        <w:shd w:val="clear" w:color="auto" w:fill="FFFFFF"/>
        <w:spacing w:after="0" w:line="276" w:lineRule="auto"/>
        <w:jc w:val="both"/>
        <w:rPr>
          <w:rFonts w:eastAsia="Times New Roman" w:cs="Arial"/>
          <w:color w:val="222222"/>
          <w:lang w:val="en-US" w:eastAsia="es-SV"/>
        </w:rPr>
      </w:pPr>
      <w:bookmarkStart w:id="50" w:name="OLE_LINK79"/>
      <w:r>
        <w:rPr>
          <w:rFonts w:eastAsia="Times New Roman" w:cs="Arial"/>
          <w:lang w:val="en-US" w:eastAsia="es-SV"/>
        </w:rPr>
        <w:t>Differentiated assistance s</w:t>
      </w:r>
      <w:r w:rsidR="00272E40" w:rsidRPr="007A327E">
        <w:rPr>
          <w:rFonts w:eastAsia="Times New Roman" w:cs="Arial"/>
          <w:lang w:val="en-US" w:eastAsia="es-SV"/>
        </w:rPr>
        <w:t xml:space="preserve">tarts by having </w:t>
      </w:r>
      <w:r w:rsidR="00272E40" w:rsidRPr="007A327E">
        <w:rPr>
          <w:rFonts w:eastAsia="Times New Roman" w:cs="Arial"/>
          <w:color w:val="222222"/>
          <w:lang w:val="en-US" w:eastAsia="es-SV"/>
        </w:rPr>
        <w:t>specialized a</w:t>
      </w:r>
      <w:r>
        <w:rPr>
          <w:rFonts w:eastAsia="Times New Roman" w:cs="Arial"/>
          <w:color w:val="222222"/>
          <w:lang w:val="en-US" w:eastAsia="es-SV"/>
        </w:rPr>
        <w:t>ssistance</w:t>
      </w:r>
      <w:r w:rsidR="00272E40" w:rsidRPr="007A327E">
        <w:rPr>
          <w:rFonts w:eastAsia="Times New Roman" w:cs="Arial"/>
          <w:color w:val="222222"/>
          <w:lang w:val="en-US" w:eastAsia="es-SV"/>
        </w:rPr>
        <w:t xml:space="preserve">, according to the specific needs and circumstances of </w:t>
      </w:r>
      <w:r>
        <w:rPr>
          <w:rFonts w:eastAsia="Times New Roman" w:cs="Arial"/>
          <w:color w:val="222222"/>
          <w:lang w:val="en-US" w:eastAsia="es-SV"/>
        </w:rPr>
        <w:t xml:space="preserve">the </w:t>
      </w:r>
      <w:r w:rsidR="00272E40" w:rsidRPr="007A327E">
        <w:rPr>
          <w:rFonts w:eastAsia="Times New Roman" w:cs="Arial"/>
          <w:color w:val="222222"/>
          <w:lang w:val="en-US" w:eastAsia="es-SV"/>
        </w:rPr>
        <w:t xml:space="preserve">women, and especially those who are in conditions of vulnerability or </w:t>
      </w:r>
      <w:r>
        <w:rPr>
          <w:rFonts w:eastAsia="Times New Roman" w:cs="Arial"/>
          <w:color w:val="222222"/>
          <w:lang w:val="en-US" w:eastAsia="es-SV"/>
        </w:rPr>
        <w:t xml:space="preserve">at </w:t>
      </w:r>
      <w:r w:rsidR="00272E40" w:rsidRPr="007A327E">
        <w:rPr>
          <w:rFonts w:eastAsia="Times New Roman" w:cs="Arial"/>
          <w:color w:val="222222"/>
          <w:lang w:val="en-US" w:eastAsia="es-SV"/>
        </w:rPr>
        <w:t xml:space="preserve">risk as migrant women. </w:t>
      </w:r>
      <w:r>
        <w:rPr>
          <w:rFonts w:eastAsia="Times New Roman" w:cs="Arial"/>
          <w:color w:val="222222"/>
          <w:lang w:val="en-US" w:eastAsia="es-SV"/>
        </w:rPr>
        <w:t xml:space="preserve">To provide comprehensive assistance, it is necessary to have specialized service providers in diverse areas. </w:t>
      </w:r>
    </w:p>
    <w:p w14:paraId="14CEB452" w14:textId="19417ED0" w:rsidR="00272E40" w:rsidRPr="007A327E" w:rsidRDefault="00272E40" w:rsidP="00EB39CE">
      <w:pPr>
        <w:shd w:val="clear" w:color="auto" w:fill="FFFFFF"/>
        <w:spacing w:after="0" w:line="276" w:lineRule="auto"/>
        <w:jc w:val="both"/>
        <w:rPr>
          <w:rFonts w:eastAsia="Times New Roman" w:cs="Arial"/>
          <w:color w:val="222222"/>
          <w:lang w:val="en-US" w:eastAsia="es-SV"/>
        </w:rPr>
      </w:pPr>
    </w:p>
    <w:p w14:paraId="4AFC9640" w14:textId="77777777" w:rsidR="00272E40" w:rsidRPr="007A327E" w:rsidRDefault="00272E40" w:rsidP="00EB39CE">
      <w:pPr>
        <w:pStyle w:val="Style2"/>
        <w:rPr>
          <w:lang w:val="en-US"/>
        </w:rPr>
      </w:pPr>
      <w:bookmarkStart w:id="51" w:name="_Toc498437215"/>
      <w:r w:rsidRPr="00A1225C">
        <w:rPr>
          <w:i/>
          <w:lang w:val="en-US"/>
        </w:rPr>
        <w:t>Non-refoulment</w:t>
      </w:r>
      <w:r w:rsidRPr="007A327E">
        <w:rPr>
          <w:vertAlign w:val="superscript"/>
          <w:lang w:val="en-US"/>
        </w:rPr>
        <w:footnoteReference w:id="26"/>
      </w:r>
      <w:bookmarkEnd w:id="51"/>
    </w:p>
    <w:p w14:paraId="00AAA7E4" w14:textId="2BAF4815" w:rsidR="00272E40" w:rsidRPr="007A327E" w:rsidRDefault="00272E40" w:rsidP="00EB39CE">
      <w:pPr>
        <w:autoSpaceDE w:val="0"/>
        <w:autoSpaceDN w:val="0"/>
        <w:adjustRightInd w:val="0"/>
        <w:spacing w:after="0" w:line="276" w:lineRule="auto"/>
        <w:jc w:val="both"/>
        <w:rPr>
          <w:rFonts w:ascii="Calibri" w:hAnsi="Calibri" w:cs="Calibri"/>
          <w:lang w:val="en-US"/>
        </w:rPr>
      </w:pPr>
      <w:r w:rsidRPr="007A327E">
        <w:rPr>
          <w:rFonts w:ascii="Calibri" w:hAnsi="Calibri" w:cs="Calibri"/>
          <w:lang w:val="en-US"/>
        </w:rPr>
        <w:t xml:space="preserve">The principle of </w:t>
      </w:r>
      <w:r w:rsidRPr="00A1225C">
        <w:rPr>
          <w:rFonts w:ascii="Calibri" w:hAnsi="Calibri" w:cs="Calibri"/>
          <w:i/>
          <w:lang w:val="en-US"/>
        </w:rPr>
        <w:t>non-refoulment</w:t>
      </w:r>
      <w:r w:rsidRPr="007A327E">
        <w:rPr>
          <w:rFonts w:ascii="Calibri" w:hAnsi="Calibri" w:cs="Calibri"/>
          <w:lang w:val="en-US"/>
        </w:rPr>
        <w:t xml:space="preserve"> is the cornerstone of the international protection of refugees and asylum seekers. Article 33.1 of the 1951 Convention relating to the Status of Refugees prohibits the expulsion or return of a refugee to a country “where his life or freedom would be threatened on account of his race, religion, nationality, membership of a particular social group or political opinion”, barring certain exceptions which should be interpreted in a limited and restrictive manner.</w:t>
      </w:r>
      <w:r w:rsidRPr="007A327E">
        <w:rPr>
          <w:rStyle w:val="FootnoteReference"/>
          <w:rFonts w:ascii="Calibri" w:hAnsi="Calibri" w:cs="Calibri"/>
          <w:lang w:val="en-US"/>
        </w:rPr>
        <w:footnoteReference w:id="27"/>
      </w:r>
    </w:p>
    <w:p w14:paraId="7E6D21D8" w14:textId="3AE92BD8" w:rsidR="001572F0" w:rsidRPr="007A327E" w:rsidRDefault="001572F0" w:rsidP="00EB39CE">
      <w:pPr>
        <w:autoSpaceDE w:val="0"/>
        <w:autoSpaceDN w:val="0"/>
        <w:adjustRightInd w:val="0"/>
        <w:spacing w:after="0" w:line="276" w:lineRule="auto"/>
        <w:jc w:val="both"/>
        <w:rPr>
          <w:rFonts w:ascii="Calibri" w:hAnsi="Calibri" w:cs="Calibri"/>
          <w:lang w:val="en-US"/>
        </w:rPr>
      </w:pPr>
    </w:p>
    <w:p w14:paraId="3C5693D5" w14:textId="77777777" w:rsidR="001572F0" w:rsidRPr="007A327E" w:rsidRDefault="001572F0" w:rsidP="00EB39CE">
      <w:pPr>
        <w:pStyle w:val="Style2"/>
        <w:rPr>
          <w:lang w:val="en-US"/>
        </w:rPr>
      </w:pPr>
      <w:bookmarkStart w:id="52" w:name="_Toc498437216"/>
      <w:r w:rsidRPr="007A327E">
        <w:rPr>
          <w:lang w:val="en-US"/>
        </w:rPr>
        <w:t>Co-responsibility</w:t>
      </w:r>
      <w:r w:rsidRPr="007A327E">
        <w:rPr>
          <w:vertAlign w:val="superscript"/>
          <w:lang w:val="en-US"/>
        </w:rPr>
        <w:footnoteReference w:id="28"/>
      </w:r>
      <w:bookmarkEnd w:id="52"/>
      <w:r w:rsidRPr="007A327E">
        <w:rPr>
          <w:vertAlign w:val="superscript"/>
          <w:lang w:val="en-US"/>
        </w:rPr>
        <w:t xml:space="preserve"> </w:t>
      </w:r>
    </w:p>
    <w:p w14:paraId="60722BD7" w14:textId="5CCDC37A" w:rsidR="001572F0" w:rsidRPr="007A327E" w:rsidRDefault="009A6DF2" w:rsidP="00EB39CE">
      <w:pPr>
        <w:shd w:val="clear" w:color="auto" w:fill="FFFFFF"/>
        <w:spacing w:after="0" w:line="276" w:lineRule="auto"/>
        <w:jc w:val="both"/>
        <w:rPr>
          <w:lang w:val="en-US"/>
        </w:rPr>
      </w:pPr>
      <w:r>
        <w:rPr>
          <w:lang w:val="en-US"/>
        </w:rPr>
        <w:t>Co-responsibility b</w:t>
      </w:r>
      <w:r w:rsidR="001572F0" w:rsidRPr="007A327E">
        <w:rPr>
          <w:lang w:val="en-US"/>
        </w:rPr>
        <w:t>egins</w:t>
      </w:r>
      <w:r w:rsidR="00844D79">
        <w:rPr>
          <w:lang w:val="en-US"/>
        </w:rPr>
        <w:t xml:space="preserve"> </w:t>
      </w:r>
      <w:r>
        <w:rPr>
          <w:lang w:val="en-US"/>
        </w:rPr>
        <w:t>with</w:t>
      </w:r>
      <w:r w:rsidR="001572F0" w:rsidRPr="007A327E">
        <w:rPr>
          <w:lang w:val="en-US"/>
        </w:rPr>
        <w:t xml:space="preserve"> considering that migration management is a responsibility that must be shared between countries of origin, transit and destination to guarantee the rights of migrant women</w:t>
      </w:r>
      <w:r>
        <w:rPr>
          <w:lang w:val="en-US"/>
        </w:rPr>
        <w:t xml:space="preserve"> and girls</w:t>
      </w:r>
      <w:r w:rsidR="001572F0" w:rsidRPr="007A327E">
        <w:rPr>
          <w:lang w:val="en-US"/>
        </w:rPr>
        <w:t>.</w:t>
      </w:r>
    </w:p>
    <w:p w14:paraId="1708D2AA" w14:textId="77777777" w:rsidR="001572F0" w:rsidRPr="007A327E" w:rsidRDefault="001572F0" w:rsidP="00EB39CE">
      <w:pPr>
        <w:pStyle w:val="Style2"/>
        <w:rPr>
          <w:lang w:val="en-US"/>
        </w:rPr>
      </w:pPr>
      <w:bookmarkStart w:id="53" w:name="_Toc498437217"/>
      <w:r w:rsidRPr="007A327E">
        <w:rPr>
          <w:lang w:val="en-US"/>
        </w:rPr>
        <w:t>Multiculturalism and diversity</w:t>
      </w:r>
      <w:bookmarkEnd w:id="53"/>
    </w:p>
    <w:p w14:paraId="48868B64" w14:textId="14ADF09D" w:rsidR="001572F0" w:rsidRPr="007A327E" w:rsidRDefault="001572F0" w:rsidP="00EB39CE">
      <w:pPr>
        <w:shd w:val="clear" w:color="auto" w:fill="FFFFFF"/>
        <w:spacing w:after="0" w:line="276" w:lineRule="auto"/>
        <w:jc w:val="both"/>
        <w:rPr>
          <w:rFonts w:cstheme="minorHAnsi"/>
          <w:color w:val="000000"/>
          <w:lang w:val="en-US"/>
        </w:rPr>
      </w:pPr>
      <w:r w:rsidRPr="007A327E">
        <w:rPr>
          <w:lang w:val="en-US"/>
        </w:rPr>
        <w:t xml:space="preserve">It is the recognition of the coexistence of different cultural groups, within the same </w:t>
      </w:r>
      <w:r w:rsidR="009A6DF2">
        <w:rPr>
          <w:lang w:val="en-US"/>
        </w:rPr>
        <w:t>country</w:t>
      </w:r>
      <w:r w:rsidRPr="007A327E">
        <w:rPr>
          <w:lang w:val="en-US"/>
        </w:rPr>
        <w:t xml:space="preserve">. It also refers to the ideology and policy of respect for cultural diversity. This approach allows </w:t>
      </w:r>
      <w:r w:rsidR="009A6DF2">
        <w:rPr>
          <w:lang w:val="en-US"/>
        </w:rPr>
        <w:t>an analysis of</w:t>
      </w:r>
      <w:r w:rsidR="009A6DF2" w:rsidRPr="007A327E">
        <w:rPr>
          <w:lang w:val="en-US"/>
        </w:rPr>
        <w:t xml:space="preserve"> </w:t>
      </w:r>
      <w:r w:rsidRPr="007A327E">
        <w:rPr>
          <w:lang w:val="en-US"/>
        </w:rPr>
        <w:lastRenderedPageBreak/>
        <w:t xml:space="preserve">the relations between cultural groups that share </w:t>
      </w:r>
      <w:r w:rsidR="009A6DF2">
        <w:rPr>
          <w:lang w:val="en-US"/>
        </w:rPr>
        <w:t>the</w:t>
      </w:r>
      <w:r w:rsidRPr="007A327E">
        <w:rPr>
          <w:lang w:val="en-US"/>
        </w:rPr>
        <w:t xml:space="preserve"> same space, from two dimensions: a) Distribution of power in decision</w:t>
      </w:r>
      <w:r w:rsidR="009A6DF2">
        <w:rPr>
          <w:lang w:val="en-US"/>
        </w:rPr>
        <w:t>-</w:t>
      </w:r>
      <w:r w:rsidRPr="007A327E">
        <w:rPr>
          <w:lang w:val="en-US"/>
        </w:rPr>
        <w:t xml:space="preserve">making regarding their own priorities for development and for controlling their lives; and b) The level of recognition of their cultural differences, without this being grounds for exclusion or discrimination. </w:t>
      </w:r>
      <w:r w:rsidR="009A6DF2">
        <w:rPr>
          <w:lang w:val="en-US"/>
        </w:rPr>
        <w:t xml:space="preserve">This makes visible the power </w:t>
      </w:r>
      <w:r w:rsidRPr="007A327E">
        <w:rPr>
          <w:lang w:val="en-US"/>
        </w:rPr>
        <w:t xml:space="preserve">relations and recognition that have been given among cultures throughout the history of humanity. </w:t>
      </w:r>
      <w:r w:rsidRPr="007A327E">
        <w:rPr>
          <w:rFonts w:cstheme="minorHAnsi"/>
          <w:color w:val="000000"/>
          <w:lang w:val="en-US"/>
        </w:rPr>
        <w:t xml:space="preserve">It allows analyzing the relations between the cultural groups that cohabit a same space, from two dimensions: a) Distribution of the power in the decision making on its own priorities of development and control of their lives; and b) The level of recognition of their cultural differences, without this being grounds for exclusion or discrimination. The relations of power and recognition that have been given among cultures throughout the history of humanity are made visible. </w:t>
      </w:r>
      <w:r w:rsidR="009A6DF2">
        <w:rPr>
          <w:rFonts w:cstheme="minorHAnsi"/>
          <w:color w:val="000000"/>
          <w:lang w:val="en-US"/>
        </w:rPr>
        <w:t xml:space="preserve">Human </w:t>
      </w:r>
      <w:r w:rsidR="00222693">
        <w:rPr>
          <w:rFonts w:cstheme="minorHAnsi"/>
          <w:color w:val="000000"/>
          <w:lang w:val="en-US"/>
        </w:rPr>
        <w:t xml:space="preserve">diversity </w:t>
      </w:r>
      <w:r w:rsidR="00222693" w:rsidRPr="007A327E">
        <w:rPr>
          <w:rFonts w:cstheme="minorHAnsi"/>
          <w:color w:val="000000"/>
          <w:lang w:val="en-US"/>
        </w:rPr>
        <w:t>is</w:t>
      </w:r>
      <w:r w:rsidRPr="007A327E">
        <w:rPr>
          <w:rFonts w:cstheme="minorHAnsi"/>
          <w:color w:val="000000"/>
          <w:lang w:val="en-US"/>
        </w:rPr>
        <w:t xml:space="preserve"> a concept that refers to the quality of being different but </w:t>
      </w:r>
      <w:r w:rsidR="009A6DF2">
        <w:rPr>
          <w:rFonts w:cstheme="minorHAnsi"/>
          <w:color w:val="000000"/>
          <w:lang w:val="en-US"/>
        </w:rPr>
        <w:t>not</w:t>
      </w:r>
      <w:r w:rsidRPr="007A327E">
        <w:rPr>
          <w:rFonts w:cstheme="minorHAnsi"/>
          <w:color w:val="000000"/>
          <w:lang w:val="en-US"/>
        </w:rPr>
        <w:t xml:space="preserve"> inferior or superior. Diversity thus alludes to the wide range of visible and non-visible differences that characterize </w:t>
      </w:r>
      <w:r w:rsidR="009A6DF2">
        <w:rPr>
          <w:rFonts w:cstheme="minorHAnsi"/>
          <w:color w:val="000000"/>
          <w:lang w:val="en-US"/>
        </w:rPr>
        <w:t>human beings</w:t>
      </w:r>
      <w:r w:rsidRPr="007A327E">
        <w:rPr>
          <w:rFonts w:cstheme="minorHAnsi"/>
          <w:color w:val="000000"/>
          <w:lang w:val="en-US"/>
        </w:rPr>
        <w:t>. Some of these qualities include age, race, color, nationality, ethnic or national origin, sex, disability, sexual orientation, marital or parental status, religion, political belief or socioeconomic class.</w:t>
      </w:r>
    </w:p>
    <w:p w14:paraId="1E43C15B" w14:textId="77777777" w:rsidR="001572F0" w:rsidRPr="007A327E" w:rsidRDefault="001572F0" w:rsidP="00EB39CE">
      <w:pPr>
        <w:autoSpaceDE w:val="0"/>
        <w:autoSpaceDN w:val="0"/>
        <w:adjustRightInd w:val="0"/>
        <w:spacing w:after="0" w:line="276" w:lineRule="auto"/>
        <w:jc w:val="both"/>
        <w:rPr>
          <w:rFonts w:ascii="Calibri" w:hAnsi="Calibri" w:cs="Calibri"/>
          <w:lang w:val="en-US"/>
        </w:rPr>
      </w:pPr>
    </w:p>
    <w:bookmarkEnd w:id="50"/>
    <w:p w14:paraId="4267AD27" w14:textId="131BC739" w:rsidR="00272E40" w:rsidRPr="007A327E" w:rsidRDefault="00272E40" w:rsidP="00EB39CE">
      <w:pPr>
        <w:spacing w:line="276" w:lineRule="auto"/>
        <w:contextualSpacing/>
        <w:jc w:val="both"/>
        <w:rPr>
          <w:rFonts w:cstheme="minorHAnsi"/>
          <w:lang w:val="en-US" w:eastAsia="es-SV"/>
        </w:rPr>
      </w:pPr>
    </w:p>
    <w:p w14:paraId="4C828E54" w14:textId="77777777" w:rsidR="00D36678" w:rsidRPr="007A327E" w:rsidRDefault="00D36678" w:rsidP="00EB39CE">
      <w:pPr>
        <w:pStyle w:val="Style2"/>
        <w:rPr>
          <w:lang w:val="en-US"/>
        </w:rPr>
      </w:pPr>
      <w:bookmarkStart w:id="54" w:name="_Toc498437218"/>
      <w:r w:rsidRPr="007A327E">
        <w:rPr>
          <w:lang w:val="en-US"/>
        </w:rPr>
        <w:t xml:space="preserve">Best Interest of the Child </w:t>
      </w:r>
      <w:r w:rsidRPr="007A327E">
        <w:rPr>
          <w:vertAlign w:val="superscript"/>
          <w:lang w:val="en-US"/>
        </w:rPr>
        <w:footnoteReference w:id="29"/>
      </w:r>
      <w:bookmarkEnd w:id="54"/>
    </w:p>
    <w:p w14:paraId="479B14BE" w14:textId="77777777" w:rsidR="00D36678" w:rsidRPr="007A327E" w:rsidRDefault="00D36678" w:rsidP="00EB39CE">
      <w:pPr>
        <w:autoSpaceDE w:val="0"/>
        <w:autoSpaceDN w:val="0"/>
        <w:adjustRightInd w:val="0"/>
        <w:spacing w:after="0" w:line="276" w:lineRule="auto"/>
        <w:jc w:val="both"/>
        <w:rPr>
          <w:rFonts w:ascii="Calibri" w:hAnsi="Calibri" w:cs="Calibri"/>
          <w:lang w:val="en-US"/>
        </w:rPr>
      </w:pPr>
      <w:bookmarkStart w:id="55" w:name="OLE_LINK37"/>
      <w:bookmarkStart w:id="56" w:name="OLE_LINK38"/>
      <w:r w:rsidRPr="007A327E">
        <w:rPr>
          <w:rFonts w:eastAsia="Times New Roman" w:cstheme="minorHAnsi"/>
          <w:lang w:val="en-US" w:eastAsia="es-SV"/>
        </w:rPr>
        <w:t>The Committee on the Rights of the Child (CRC) has stated that the best interest of the child is “</w:t>
      </w:r>
      <w:r w:rsidRPr="007A327E">
        <w:rPr>
          <w:lang w:val="en-US"/>
        </w:rPr>
        <w:t>a substantive right”, “a fundamental, interpretative legal principle” and “a rule of procedure”</w:t>
      </w:r>
      <w:r w:rsidRPr="007A327E">
        <w:rPr>
          <w:rStyle w:val="FootnoteReference"/>
          <w:lang w:val="en-US"/>
        </w:rPr>
        <w:footnoteReference w:id="30"/>
      </w:r>
      <w:r w:rsidRPr="007A327E">
        <w:rPr>
          <w:rFonts w:eastAsia="Times New Roman" w:cstheme="minorHAnsi"/>
          <w:lang w:val="en-US" w:eastAsia="es-SV"/>
        </w:rPr>
        <w:t xml:space="preserve"> and it is regulated in article 3.1 of the CRC which stipulates the following for States Parties: “</w:t>
      </w:r>
      <w:r w:rsidRPr="007A327E">
        <w:rPr>
          <w:rFonts w:ascii="Verdana" w:hAnsi="Verdana"/>
          <w:color w:val="000000"/>
          <w:sz w:val="19"/>
          <w:szCs w:val="19"/>
          <w:shd w:val="clear" w:color="auto" w:fill="FFFFFF"/>
          <w:lang w:val="en-US"/>
        </w:rPr>
        <w:t xml:space="preserve">In all actions concerning children, whether undertaken by public or private social welfare institutions, courts of law, administrative authorities or legislative bodies, the best interests of the child shall be a primary consideration”. </w:t>
      </w:r>
      <w:r w:rsidRPr="007A327E">
        <w:rPr>
          <w:rFonts w:ascii="Calibri" w:hAnsi="Calibri" w:cs="Calibri"/>
          <w:lang w:val="en-US"/>
        </w:rPr>
        <w:t>The Inter-American Court of Human Rights states that “the highest interest of the child [is] based on the very dignity of the human being, on the characteristics of children [that is, boys, girls and adolescents] themselves, and on the need to foster their development, making full use of their potential.”</w:t>
      </w:r>
      <w:r w:rsidRPr="007A327E">
        <w:rPr>
          <w:rStyle w:val="FootnoteReference"/>
          <w:rFonts w:ascii="Calibri" w:hAnsi="Calibri" w:cs="Calibri"/>
          <w:lang w:val="en-US"/>
        </w:rPr>
        <w:footnoteReference w:id="31"/>
      </w:r>
      <w:r w:rsidRPr="007A327E">
        <w:rPr>
          <w:rFonts w:ascii="Calibri" w:hAnsi="Calibri" w:cs="Calibri"/>
          <w:lang w:val="en-US"/>
        </w:rPr>
        <w:t xml:space="preserve"> The best interests of the child should be a primary consideration in all decisions and/or actions concerning boys, girls and adolescents and should be respected throughout every phase of the migration process. In these phases, the Best Interest Determination (BID)</w:t>
      </w:r>
      <w:r w:rsidRPr="007A327E">
        <w:rPr>
          <w:rFonts w:ascii="Calibri-Bold" w:hAnsi="Calibri-Bold" w:cs="Calibri-Bold"/>
          <w:b/>
          <w:bCs/>
          <w:lang w:val="en-US"/>
        </w:rPr>
        <w:t xml:space="preserve"> </w:t>
      </w:r>
      <w:r w:rsidRPr="007A327E">
        <w:rPr>
          <w:rFonts w:ascii="Calibri" w:hAnsi="Calibri" w:cs="Calibri"/>
          <w:lang w:val="en-US"/>
        </w:rPr>
        <w:t>should be documented in preparation of any decision.</w:t>
      </w:r>
      <w:r w:rsidRPr="007A327E">
        <w:rPr>
          <w:rStyle w:val="FootnoteReference"/>
          <w:rFonts w:ascii="Calibri" w:hAnsi="Calibri" w:cs="Calibri"/>
          <w:lang w:val="en-US"/>
        </w:rPr>
        <w:footnoteReference w:id="32"/>
      </w:r>
      <w:r w:rsidRPr="007A327E">
        <w:rPr>
          <w:rFonts w:ascii="Calibri" w:hAnsi="Calibri" w:cs="Calibri"/>
          <w:lang w:val="en-US"/>
        </w:rPr>
        <w:t xml:space="preserve"> </w:t>
      </w:r>
    </w:p>
    <w:p w14:paraId="237789E7" w14:textId="77777777" w:rsidR="00D36678" w:rsidRPr="007A327E" w:rsidRDefault="00D36678" w:rsidP="00EB39CE">
      <w:pPr>
        <w:autoSpaceDE w:val="0"/>
        <w:autoSpaceDN w:val="0"/>
        <w:adjustRightInd w:val="0"/>
        <w:spacing w:after="0" w:line="276" w:lineRule="auto"/>
        <w:jc w:val="both"/>
        <w:rPr>
          <w:rFonts w:ascii="Calibri" w:hAnsi="Calibri" w:cs="Calibri"/>
          <w:lang w:val="en-US"/>
        </w:rPr>
      </w:pPr>
    </w:p>
    <w:p w14:paraId="3BF22455" w14:textId="77777777" w:rsidR="00D36678" w:rsidRPr="007A327E" w:rsidRDefault="00D36678" w:rsidP="00EB39CE">
      <w:pPr>
        <w:autoSpaceDE w:val="0"/>
        <w:autoSpaceDN w:val="0"/>
        <w:adjustRightInd w:val="0"/>
        <w:spacing w:after="0" w:line="276" w:lineRule="auto"/>
        <w:jc w:val="both"/>
        <w:rPr>
          <w:rFonts w:ascii="Calibri" w:hAnsi="Calibri" w:cs="Calibri"/>
          <w:lang w:val="en-US"/>
        </w:rPr>
      </w:pPr>
      <w:r w:rsidRPr="007A327E">
        <w:rPr>
          <w:rFonts w:ascii="Calibri" w:hAnsi="Calibri" w:cs="Calibri"/>
          <w:lang w:val="en-US"/>
        </w:rPr>
        <w:t xml:space="preserve">The procedure to determine the best interests of the child involves two phases. The first one is the Assessment, where the specific circumstances are assessed that make the boy, girl or adolescent unique. Preliminary enquiries are made and the elements are assessed which are necessary to make a decision regarding a boy, girl or adolescent or a group of boys, girls and/or adolescents. The aspects that are considered during an assessment are: the opinion and identity of the boy, girl or adolescent; preserving the family environment and maintaining family ties; care, protection and </w:t>
      </w:r>
      <w:r w:rsidRPr="007A327E">
        <w:rPr>
          <w:rFonts w:ascii="Calibri" w:hAnsi="Calibri" w:cs="Calibri"/>
          <w:lang w:val="en-US"/>
        </w:rPr>
        <w:lastRenderedPageBreak/>
        <w:t>security; situations of vulnerability. The International Covenant on Economic, Social and Cultural Rights establishes another aspect to be evaluated “the right to the enjoyment of the highest attainable standard or physical and mental health and the right to education.”</w:t>
      </w:r>
      <w:r w:rsidRPr="007A327E">
        <w:rPr>
          <w:rStyle w:val="FootnoteReference"/>
          <w:rFonts w:ascii="Calibri" w:hAnsi="Calibri" w:cs="Calibri"/>
          <w:lang w:val="en-US"/>
        </w:rPr>
        <w:footnoteReference w:id="33"/>
      </w:r>
      <w:r w:rsidRPr="007A327E">
        <w:rPr>
          <w:rFonts w:ascii="Calibri" w:hAnsi="Calibri" w:cs="Calibri"/>
          <w:sz w:val="13"/>
          <w:szCs w:val="13"/>
          <w:lang w:val="en-US"/>
        </w:rPr>
        <w:t xml:space="preserve"> </w:t>
      </w:r>
      <w:r w:rsidRPr="007A327E">
        <w:rPr>
          <w:rFonts w:ascii="Calibri" w:hAnsi="Calibri" w:cs="Calibri"/>
          <w:lang w:val="en-US"/>
        </w:rPr>
        <w:t xml:space="preserve">The assessment can be jointly carried out by one or more persons and one or more institutions. </w:t>
      </w:r>
    </w:p>
    <w:p w14:paraId="53689A4F" w14:textId="77777777" w:rsidR="00D36678" w:rsidRPr="007A327E" w:rsidRDefault="00D36678" w:rsidP="00EB39CE">
      <w:pPr>
        <w:autoSpaceDE w:val="0"/>
        <w:autoSpaceDN w:val="0"/>
        <w:adjustRightInd w:val="0"/>
        <w:spacing w:after="0" w:line="276" w:lineRule="auto"/>
        <w:jc w:val="both"/>
        <w:rPr>
          <w:rFonts w:ascii="Calibri" w:hAnsi="Calibri" w:cs="Calibri"/>
          <w:lang w:val="en-US"/>
        </w:rPr>
      </w:pPr>
    </w:p>
    <w:p w14:paraId="6EF4A2D6" w14:textId="77777777" w:rsidR="00D36678" w:rsidRPr="007A327E" w:rsidRDefault="00D36678" w:rsidP="00EB39CE">
      <w:pPr>
        <w:autoSpaceDE w:val="0"/>
        <w:autoSpaceDN w:val="0"/>
        <w:adjustRightInd w:val="0"/>
        <w:spacing w:after="0" w:line="276" w:lineRule="auto"/>
        <w:jc w:val="both"/>
        <w:rPr>
          <w:rFonts w:ascii="Calibri" w:hAnsi="Calibri" w:cs="Calibri"/>
          <w:lang w:val="en-US"/>
        </w:rPr>
      </w:pPr>
      <w:r w:rsidRPr="007A327E">
        <w:rPr>
          <w:rFonts w:ascii="Calibri" w:hAnsi="Calibri" w:cs="Calibri"/>
          <w:lang w:val="en-US"/>
        </w:rPr>
        <w:t>The second phase is the Determination, which is a structured process with safeguards to determine the best interests based on the previous assessment. The aspects to consider are: the ability of the boy, girl or adolescent to express an opinion of their own</w:t>
      </w:r>
      <w:r w:rsidRPr="007A327E">
        <w:rPr>
          <w:rStyle w:val="FootnoteReference"/>
          <w:rFonts w:ascii="Calibri" w:hAnsi="Calibri" w:cs="Calibri"/>
          <w:lang w:val="en-US"/>
        </w:rPr>
        <w:footnoteReference w:id="34"/>
      </w:r>
      <w:r w:rsidRPr="007A327E">
        <w:rPr>
          <w:rFonts w:ascii="Calibri" w:hAnsi="Calibri" w:cs="Calibri"/>
          <w:lang w:val="en-US"/>
        </w:rPr>
        <w:t>; identifying the facts; and the perception of time. Additionally, this process should be carried out by trained professionals, with legal representation where available</w:t>
      </w:r>
      <w:r w:rsidRPr="007A327E">
        <w:rPr>
          <w:rStyle w:val="FootnoteReference"/>
          <w:rFonts w:ascii="Calibri" w:hAnsi="Calibri" w:cs="Calibri"/>
          <w:lang w:val="en-US"/>
        </w:rPr>
        <w:footnoteReference w:id="35"/>
      </w:r>
      <w:r w:rsidRPr="007A327E">
        <w:rPr>
          <w:rFonts w:ascii="Calibri" w:hAnsi="Calibri" w:cs="Calibri"/>
          <w:lang w:val="en-US"/>
        </w:rPr>
        <w:t>, legal reasoning</w:t>
      </w:r>
      <w:r w:rsidRPr="007A327E">
        <w:rPr>
          <w:rStyle w:val="FootnoteReference"/>
          <w:rFonts w:ascii="Calibri" w:hAnsi="Calibri" w:cs="Calibri"/>
          <w:lang w:val="en-US"/>
        </w:rPr>
        <w:footnoteReference w:id="36"/>
      </w:r>
      <w:r w:rsidRPr="007A327E">
        <w:rPr>
          <w:rFonts w:ascii="Calibri" w:hAnsi="Calibri" w:cs="Calibri"/>
          <w:lang w:val="en-US"/>
        </w:rPr>
        <w:t>, mechanisms to review or revise decisions</w:t>
      </w:r>
      <w:r w:rsidRPr="007A327E">
        <w:rPr>
          <w:rStyle w:val="FootnoteReference"/>
          <w:rFonts w:ascii="Calibri" w:hAnsi="Calibri" w:cs="Calibri"/>
          <w:lang w:val="en-US"/>
        </w:rPr>
        <w:footnoteReference w:id="37"/>
      </w:r>
      <w:r w:rsidRPr="007A327E">
        <w:rPr>
          <w:rFonts w:ascii="Calibri" w:hAnsi="Calibri" w:cs="Calibri"/>
          <w:sz w:val="13"/>
          <w:szCs w:val="13"/>
          <w:lang w:val="en-US"/>
        </w:rPr>
        <w:t xml:space="preserve"> </w:t>
      </w:r>
      <w:r w:rsidRPr="007A327E">
        <w:rPr>
          <w:rFonts w:ascii="Calibri" w:hAnsi="Calibri" w:cs="Calibri"/>
          <w:lang w:val="en-US"/>
        </w:rPr>
        <w:t>and an assessment of the impact on the rights of the boy, girl or adolescent</w:t>
      </w:r>
      <w:r w:rsidRPr="007A327E">
        <w:rPr>
          <w:rStyle w:val="FootnoteReference"/>
          <w:rFonts w:ascii="Calibri" w:hAnsi="Calibri" w:cs="Calibri"/>
          <w:lang w:val="en-US"/>
        </w:rPr>
        <w:footnoteReference w:id="38"/>
      </w:r>
      <w:r w:rsidRPr="007A327E">
        <w:rPr>
          <w:rFonts w:ascii="Calibri" w:hAnsi="Calibri" w:cs="Calibri"/>
          <w:lang w:val="en-US"/>
        </w:rPr>
        <w:t>. All institutions involved in protecting the rights of migrant boys, girls and adolescents should participate as appropriate, including civil society organizations to the extent possible. Moreover, it is essential to complete the process before suggesting long-term solutions for the boy, girl or adolescent. Any suggestion should be based on the results of the BID process.</w:t>
      </w:r>
    </w:p>
    <w:p w14:paraId="3A17D94A" w14:textId="10C3AFF7" w:rsidR="00D36678" w:rsidRPr="007A327E" w:rsidRDefault="00D36678" w:rsidP="00EB39CE">
      <w:pPr>
        <w:pStyle w:val="Style2"/>
        <w:rPr>
          <w:lang w:val="en-US"/>
        </w:rPr>
      </w:pPr>
      <w:bookmarkStart w:id="57" w:name="OLE_LINK47"/>
      <w:bookmarkStart w:id="58" w:name="OLE_LINK48"/>
      <w:bookmarkStart w:id="59" w:name="_Toc498437219"/>
      <w:bookmarkEnd w:id="55"/>
      <w:bookmarkEnd w:id="56"/>
      <w:r w:rsidRPr="007A327E">
        <w:rPr>
          <w:lang w:val="en-US"/>
        </w:rPr>
        <w:t xml:space="preserve">Principle of the absolute priority of the rights of </w:t>
      </w:r>
      <w:r w:rsidR="009A6DF2">
        <w:rPr>
          <w:lang w:val="en-US"/>
        </w:rPr>
        <w:t>children</w:t>
      </w:r>
      <w:bookmarkEnd w:id="59"/>
    </w:p>
    <w:p w14:paraId="3FF7B4F0" w14:textId="1B2D71DF" w:rsidR="00D36678" w:rsidRPr="007A327E" w:rsidRDefault="00D36678" w:rsidP="00EB39CE">
      <w:pPr>
        <w:spacing w:after="0" w:line="276" w:lineRule="auto"/>
        <w:jc w:val="both"/>
        <w:rPr>
          <w:rFonts w:eastAsia="Times New Roman" w:cstheme="minorHAnsi"/>
          <w:lang w:val="en-US" w:eastAsia="es-SV"/>
        </w:rPr>
      </w:pPr>
      <w:bookmarkStart w:id="60" w:name="OLE_LINK49"/>
      <w:bookmarkStart w:id="61" w:name="OLE_LINK50"/>
      <w:bookmarkEnd w:id="57"/>
      <w:bookmarkEnd w:id="58"/>
      <w:r w:rsidRPr="007A327E">
        <w:rPr>
          <w:rFonts w:eastAsia="Times New Roman" w:cstheme="minorHAnsi"/>
          <w:lang w:val="en-US" w:eastAsia="es-SV"/>
        </w:rPr>
        <w:t xml:space="preserve">This principle is based primarily on addressing the basic needs and rights of children. Simply, the child is first. </w:t>
      </w:r>
      <w:r w:rsidR="005C3A0F" w:rsidRPr="007A327E">
        <w:rPr>
          <w:rFonts w:eastAsia="Times New Roman" w:cstheme="minorHAnsi"/>
          <w:lang w:val="en-US" w:eastAsia="es-SV"/>
        </w:rPr>
        <w:t>Thus,</w:t>
      </w:r>
      <w:r w:rsidRPr="007A327E">
        <w:rPr>
          <w:rFonts w:eastAsia="Times New Roman" w:cstheme="minorHAnsi"/>
          <w:lang w:val="en-US" w:eastAsia="es-SV"/>
        </w:rPr>
        <w:t xml:space="preserve"> they will have priority in receiving attention and relief in any circumstance, precedence in the attention of public services, priority in receiving benefit from public resources, etc.</w:t>
      </w:r>
    </w:p>
    <w:p w14:paraId="1CE538DA" w14:textId="77777777" w:rsidR="00D36678" w:rsidRPr="007A327E" w:rsidRDefault="00D36678" w:rsidP="00EB39CE">
      <w:pPr>
        <w:spacing w:after="0" w:line="276" w:lineRule="auto"/>
        <w:jc w:val="both"/>
        <w:rPr>
          <w:rFonts w:eastAsia="Times New Roman" w:cstheme="minorHAnsi"/>
          <w:lang w:val="en-US" w:eastAsia="es-SV"/>
        </w:rPr>
      </w:pPr>
    </w:p>
    <w:p w14:paraId="20C2B89F" w14:textId="77777777" w:rsidR="00D36678" w:rsidRPr="007A327E" w:rsidRDefault="00D36678" w:rsidP="00EB39CE">
      <w:pPr>
        <w:spacing w:after="0" w:line="276" w:lineRule="auto"/>
        <w:jc w:val="both"/>
        <w:rPr>
          <w:rFonts w:eastAsia="Times New Roman" w:cstheme="minorHAnsi"/>
          <w:lang w:val="en-US" w:eastAsia="es-SV"/>
        </w:rPr>
      </w:pPr>
      <w:r w:rsidRPr="007A327E">
        <w:rPr>
          <w:rFonts w:eastAsia="Times New Roman" w:cstheme="minorHAnsi"/>
          <w:lang w:val="en-US" w:eastAsia="es-SV"/>
        </w:rPr>
        <w:t>In the framework of the right of the child, this principle emerges as an absolute priority because of its intrinsic value, since it is about a human being in special conditions of development, which makes the child a complete human being in each phase of its growth and prospective value, because each child is the continuity of his family, his people and the human species.</w:t>
      </w:r>
    </w:p>
    <w:bookmarkEnd w:id="60"/>
    <w:bookmarkEnd w:id="61"/>
    <w:p w14:paraId="693172CB" w14:textId="77777777" w:rsidR="00D36678" w:rsidRPr="007A327E" w:rsidRDefault="00D36678" w:rsidP="00EB39CE">
      <w:pPr>
        <w:spacing w:after="0" w:line="276" w:lineRule="auto"/>
        <w:jc w:val="both"/>
        <w:rPr>
          <w:rFonts w:eastAsia="Times New Roman" w:cstheme="minorHAnsi"/>
          <w:lang w:val="en-US" w:eastAsia="es-SV"/>
        </w:rPr>
      </w:pPr>
    </w:p>
    <w:p w14:paraId="290DB714" w14:textId="5296F9DA" w:rsidR="00D36678" w:rsidRPr="007A327E" w:rsidRDefault="00D36678" w:rsidP="00EB39CE">
      <w:pPr>
        <w:spacing w:after="0" w:line="276" w:lineRule="auto"/>
        <w:jc w:val="both"/>
        <w:rPr>
          <w:rFonts w:eastAsia="Times New Roman" w:cstheme="minorHAnsi"/>
          <w:lang w:val="en-US" w:eastAsia="es-SV"/>
        </w:rPr>
      </w:pPr>
      <w:r w:rsidRPr="007A327E">
        <w:rPr>
          <w:rFonts w:eastAsia="Times New Roman" w:cstheme="minorHAnsi"/>
          <w:lang w:val="en-US" w:eastAsia="es-SV"/>
        </w:rPr>
        <w:t>It is important to keep in mind respect for the right of girls to express their opinion, to be taken into account and to be properly informed about the state of legal proceedings, in a language that is understandable to them, according to their age and their degree of maturity.</w:t>
      </w:r>
    </w:p>
    <w:p w14:paraId="0E35523C" w14:textId="77777777" w:rsidR="00D36678" w:rsidRPr="007A327E" w:rsidRDefault="00D36678" w:rsidP="00EB39CE">
      <w:pPr>
        <w:pStyle w:val="Style2"/>
        <w:rPr>
          <w:lang w:val="en-US"/>
        </w:rPr>
      </w:pPr>
      <w:bookmarkStart w:id="62" w:name="_Toc498437220"/>
      <w:r w:rsidRPr="007A327E">
        <w:rPr>
          <w:lang w:val="en-US"/>
        </w:rPr>
        <w:t>Family Unity</w:t>
      </w:r>
      <w:bookmarkEnd w:id="62"/>
      <w:r w:rsidRPr="007A327E">
        <w:rPr>
          <w:lang w:val="en-US"/>
        </w:rPr>
        <w:t xml:space="preserve"> </w:t>
      </w:r>
    </w:p>
    <w:p w14:paraId="2EA084B7" w14:textId="77777777" w:rsidR="00D36678" w:rsidRPr="007A327E" w:rsidRDefault="00D36678" w:rsidP="00EB39CE">
      <w:pPr>
        <w:spacing w:line="276" w:lineRule="auto"/>
        <w:jc w:val="both"/>
        <w:rPr>
          <w:rFonts w:cstheme="minorHAnsi"/>
          <w:lang w:val="en-US"/>
        </w:rPr>
      </w:pPr>
      <w:bookmarkStart w:id="63" w:name="OLE_LINK55"/>
      <w:r w:rsidRPr="007A327E">
        <w:rPr>
          <w:rFonts w:cstheme="minorHAnsi"/>
          <w:lang w:val="en-US"/>
        </w:rPr>
        <w:t xml:space="preserve">It is that guiding principle that is aimed at protecting family ties, parental affiliates, marital or those arising from non-marital union and relationship, characterized by maintaining the strict integration of the family. Article 9 of the CRC states that care must be taken to ensure that children "are not separated from their parents against their will, except where, subject to judicial review, the competent authorities determine, in accordance with applicable law and procedures, that such </w:t>
      </w:r>
      <w:r w:rsidRPr="007A327E">
        <w:rPr>
          <w:rFonts w:cstheme="minorHAnsi"/>
          <w:lang w:val="en-US"/>
        </w:rPr>
        <w:lastRenderedPageBreak/>
        <w:t>separation is necessary in the best interests of the child." As international standards indicate, "every child has the right to live with his or her family, which is called to satisfy their material, emotional and psychological needs. The right of everyone to receive protection against arbitrary or illegal interference within their family is an implicit part of the right to protection of the family and the child and is expressly recognized by Article 12.1 of the Universal Declaration of Human Rights.</w:t>
      </w:r>
    </w:p>
    <w:p w14:paraId="5F102DCE" w14:textId="77777777" w:rsidR="00C8642F" w:rsidRPr="007A327E" w:rsidRDefault="00C8642F" w:rsidP="00EB39CE">
      <w:pPr>
        <w:spacing w:line="276" w:lineRule="auto"/>
        <w:contextualSpacing/>
        <w:jc w:val="both"/>
        <w:rPr>
          <w:rFonts w:ascii="Arial" w:hAnsi="Arial" w:cs="Arial"/>
          <w:b/>
          <w:sz w:val="20"/>
          <w:szCs w:val="20"/>
          <w:lang w:val="en-US" w:eastAsia="es-SV"/>
        </w:rPr>
      </w:pPr>
      <w:bookmarkStart w:id="64" w:name="OLE_LINK56"/>
      <w:bookmarkStart w:id="65" w:name="OLE_LINK57"/>
      <w:bookmarkEnd w:id="63"/>
    </w:p>
    <w:p w14:paraId="0ABA2310" w14:textId="5370650D" w:rsidR="00D36678" w:rsidRPr="007A327E" w:rsidRDefault="00BF565F" w:rsidP="00EB39CE">
      <w:pPr>
        <w:pStyle w:val="Style2"/>
        <w:rPr>
          <w:lang w:val="en-US"/>
        </w:rPr>
      </w:pPr>
      <w:bookmarkStart w:id="66" w:name="_Toc498437221"/>
      <w:r>
        <w:rPr>
          <w:lang w:val="en-US"/>
        </w:rPr>
        <w:t xml:space="preserve">Presumption </w:t>
      </w:r>
      <w:r w:rsidR="0059107B">
        <w:rPr>
          <w:lang w:val="en-US"/>
        </w:rPr>
        <w:t>of under</w:t>
      </w:r>
      <w:r>
        <w:rPr>
          <w:lang w:val="en-US"/>
        </w:rPr>
        <w:t xml:space="preserve">-age status </w:t>
      </w:r>
      <w:r w:rsidR="00D36678" w:rsidRPr="007A327E">
        <w:rPr>
          <w:vertAlign w:val="superscript"/>
          <w:lang w:val="en-US"/>
        </w:rPr>
        <w:footnoteReference w:id="39"/>
      </w:r>
      <w:bookmarkEnd w:id="66"/>
      <w:r w:rsidR="00D36678" w:rsidRPr="007A327E">
        <w:rPr>
          <w:lang w:val="en-US"/>
        </w:rPr>
        <w:t xml:space="preserve"> </w:t>
      </w:r>
      <w:bookmarkEnd w:id="64"/>
      <w:bookmarkEnd w:id="65"/>
    </w:p>
    <w:p w14:paraId="21DFCD85" w14:textId="6F81029F" w:rsidR="00D36678" w:rsidRPr="007A327E" w:rsidRDefault="00D36678" w:rsidP="00EB39CE">
      <w:pPr>
        <w:autoSpaceDE w:val="0"/>
        <w:autoSpaceDN w:val="0"/>
        <w:adjustRightInd w:val="0"/>
        <w:spacing w:after="0" w:line="276" w:lineRule="auto"/>
        <w:jc w:val="both"/>
        <w:rPr>
          <w:rFonts w:cstheme="minorHAnsi"/>
          <w:lang w:val="en-US"/>
        </w:rPr>
      </w:pPr>
      <w:bookmarkStart w:id="67" w:name="OLE_LINK58"/>
      <w:r w:rsidRPr="007A327E">
        <w:rPr>
          <w:rFonts w:cstheme="minorHAnsi"/>
          <w:lang w:val="en-US"/>
        </w:rPr>
        <w:t xml:space="preserve">This principle encourages States to presume that a person is under eighteen years of age in cases where there is doubt whether he or she is a minor or not, unless the contrary is proven. The above with the objective of providing the protection and assistance required by the </w:t>
      </w:r>
      <w:r w:rsidR="009A6DF2">
        <w:rPr>
          <w:rFonts w:cstheme="minorHAnsi"/>
          <w:lang w:val="en-US"/>
        </w:rPr>
        <w:t>child</w:t>
      </w:r>
      <w:r w:rsidRPr="007A327E">
        <w:rPr>
          <w:rFonts w:cstheme="minorHAnsi"/>
          <w:lang w:val="en-US"/>
        </w:rPr>
        <w:t xml:space="preserve"> during his or her migration process.</w:t>
      </w:r>
    </w:p>
    <w:p w14:paraId="21DC1D58" w14:textId="3CC21F26" w:rsidR="00D36678" w:rsidRPr="007A327E" w:rsidRDefault="00BF565F" w:rsidP="00EB39CE">
      <w:pPr>
        <w:pStyle w:val="Style2"/>
        <w:rPr>
          <w:lang w:val="en-US"/>
        </w:rPr>
      </w:pPr>
      <w:bookmarkStart w:id="68" w:name="_Toc498437222"/>
      <w:bookmarkEnd w:id="67"/>
      <w:r>
        <w:rPr>
          <w:lang w:val="en-US"/>
        </w:rPr>
        <w:t>Non-D</w:t>
      </w:r>
      <w:r w:rsidR="00D36678" w:rsidRPr="007A327E">
        <w:rPr>
          <w:lang w:val="en-US"/>
        </w:rPr>
        <w:t>etention</w:t>
      </w:r>
      <w:r w:rsidR="00D36678" w:rsidRPr="007A327E">
        <w:rPr>
          <w:vertAlign w:val="superscript"/>
          <w:lang w:val="en-US"/>
        </w:rPr>
        <w:footnoteReference w:id="40"/>
      </w:r>
      <w:bookmarkEnd w:id="68"/>
      <w:r w:rsidR="00D36678" w:rsidRPr="007A327E">
        <w:rPr>
          <w:vertAlign w:val="superscript"/>
          <w:lang w:val="en-US"/>
        </w:rPr>
        <w:t xml:space="preserve"> </w:t>
      </w:r>
    </w:p>
    <w:p w14:paraId="053C858C" w14:textId="2DCFAAE6" w:rsidR="00D36678" w:rsidRPr="007A327E" w:rsidRDefault="00D36678" w:rsidP="00EB39CE">
      <w:pPr>
        <w:autoSpaceDE w:val="0"/>
        <w:autoSpaceDN w:val="0"/>
        <w:adjustRightInd w:val="0"/>
        <w:spacing w:after="0" w:line="240" w:lineRule="auto"/>
        <w:jc w:val="both"/>
        <w:rPr>
          <w:rFonts w:ascii="Calibri" w:hAnsi="Calibri" w:cs="Calibri"/>
          <w:lang w:val="en-US"/>
        </w:rPr>
      </w:pPr>
      <w:r w:rsidRPr="007A327E">
        <w:rPr>
          <w:rFonts w:ascii="Calibri" w:hAnsi="Calibri" w:cs="Calibri"/>
          <w:lang w:val="en-US"/>
        </w:rPr>
        <w:t xml:space="preserve">This principle means that detention of </w:t>
      </w:r>
      <w:r w:rsidR="009A6DF2">
        <w:rPr>
          <w:rFonts w:ascii="Calibri" w:hAnsi="Calibri" w:cs="Calibri"/>
          <w:lang w:val="en-US"/>
        </w:rPr>
        <w:t xml:space="preserve">a child (whether a </w:t>
      </w:r>
      <w:r w:rsidRPr="007A327E">
        <w:rPr>
          <w:rFonts w:ascii="Calibri" w:hAnsi="Calibri" w:cs="Calibri"/>
          <w:lang w:val="en-US"/>
        </w:rPr>
        <w:t>migrant</w:t>
      </w:r>
      <w:r w:rsidR="009A6DF2">
        <w:rPr>
          <w:rFonts w:ascii="Calibri" w:hAnsi="Calibri" w:cs="Calibri"/>
          <w:lang w:val="en-US"/>
        </w:rPr>
        <w:t xml:space="preserve">, or asylum seeker </w:t>
      </w:r>
      <w:r w:rsidR="00222693">
        <w:rPr>
          <w:rFonts w:ascii="Calibri" w:hAnsi="Calibri" w:cs="Calibri"/>
          <w:lang w:val="en-US"/>
        </w:rPr>
        <w:t xml:space="preserve">or </w:t>
      </w:r>
      <w:r w:rsidR="0059107B" w:rsidRPr="007A327E">
        <w:rPr>
          <w:rFonts w:ascii="Calibri" w:hAnsi="Calibri" w:cs="Calibri"/>
          <w:lang w:val="en-US"/>
        </w:rPr>
        <w:t>stateless</w:t>
      </w:r>
      <w:r w:rsidR="0059107B">
        <w:rPr>
          <w:rFonts w:ascii="Calibri" w:hAnsi="Calibri" w:cs="Calibri"/>
          <w:lang w:val="en-US"/>
        </w:rPr>
        <w:t>)</w:t>
      </w:r>
      <w:r w:rsidR="0059107B" w:rsidRPr="007A327E">
        <w:rPr>
          <w:rFonts w:ascii="Calibri" w:hAnsi="Calibri" w:cs="Calibri"/>
          <w:lang w:val="en-US"/>
        </w:rPr>
        <w:t xml:space="preserve"> </w:t>
      </w:r>
      <w:r w:rsidR="0059107B">
        <w:rPr>
          <w:rFonts w:ascii="Calibri" w:hAnsi="Calibri" w:cs="Calibri"/>
          <w:lang w:val="en-US"/>
        </w:rPr>
        <w:t>should</w:t>
      </w:r>
      <w:r w:rsidRPr="007A327E">
        <w:rPr>
          <w:rFonts w:ascii="Calibri" w:hAnsi="Calibri" w:cs="Calibri"/>
          <w:lang w:val="en-US"/>
        </w:rPr>
        <w:t xml:space="preserve"> be considered as a measure of last resort which only is applied when it has been determined that it is necessary. </w:t>
      </w:r>
      <w:r w:rsidRPr="007A327E">
        <w:rPr>
          <w:rStyle w:val="FootnoteReference"/>
          <w:rFonts w:ascii="Calibri" w:hAnsi="Calibri" w:cs="Calibri"/>
          <w:lang w:val="en-US"/>
        </w:rPr>
        <w:footnoteReference w:id="41"/>
      </w:r>
      <w:r w:rsidRPr="007A327E">
        <w:rPr>
          <w:rFonts w:ascii="Calibri" w:hAnsi="Calibri" w:cs="Calibri"/>
          <w:lang w:val="en-US"/>
        </w:rPr>
        <w:t xml:space="preserve"> The Advisory Opinion OC-21/14 of the Inter-American Court of Human Rights has held that “States may not resort to the deprivation of liberty of children who are with their parents, or those who are unaccompanied or separated from their parents, as a precautionary measure in immigration proceedings; nor may States base this measure on failure to comply with the requirements to enter and to remain in a country, on the fact that the child is alone or separated from her or his family, or on the objective of ensuring family unity, because States can and should have other less harmful alternatives and, at the same time, protect the rights of the child integrally and as a priority.”</w:t>
      </w:r>
      <w:r w:rsidRPr="007A327E">
        <w:rPr>
          <w:rStyle w:val="FootnoteReference"/>
          <w:rFonts w:ascii="Calibri" w:hAnsi="Calibri" w:cs="Calibri"/>
          <w:lang w:val="en-US"/>
        </w:rPr>
        <w:footnoteReference w:id="42"/>
      </w:r>
    </w:p>
    <w:p w14:paraId="1DBCDBEF" w14:textId="77777777" w:rsidR="00D36678" w:rsidRPr="007A327E" w:rsidRDefault="00D36678" w:rsidP="00EB39CE">
      <w:pPr>
        <w:autoSpaceDE w:val="0"/>
        <w:autoSpaceDN w:val="0"/>
        <w:adjustRightInd w:val="0"/>
        <w:spacing w:after="0" w:line="276" w:lineRule="auto"/>
        <w:jc w:val="both"/>
        <w:rPr>
          <w:rFonts w:ascii="Calibri" w:hAnsi="Calibri" w:cs="Calibri"/>
          <w:lang w:val="en-US"/>
        </w:rPr>
      </w:pPr>
    </w:p>
    <w:p w14:paraId="714E158C" w14:textId="77777777" w:rsidR="00D36678" w:rsidRPr="007A327E" w:rsidRDefault="00D36678" w:rsidP="00EB39CE">
      <w:pPr>
        <w:autoSpaceDE w:val="0"/>
        <w:autoSpaceDN w:val="0"/>
        <w:adjustRightInd w:val="0"/>
        <w:spacing w:after="0" w:line="240" w:lineRule="auto"/>
        <w:jc w:val="both"/>
        <w:rPr>
          <w:rFonts w:ascii="Calibri" w:hAnsi="Calibri" w:cs="Calibri"/>
          <w:lang w:val="en-US"/>
        </w:rPr>
      </w:pPr>
      <w:r w:rsidRPr="007A327E">
        <w:rPr>
          <w:rFonts w:ascii="Calibri" w:hAnsi="Calibri" w:cs="Calibri"/>
          <w:lang w:val="en-US"/>
        </w:rPr>
        <w:t>The Convention Relating to the Status of Refugees establishes as an exception, in Article 33.2, those persons whom there are reasonable grounds for regarding as a danger to the security of the country in which they are. However, these exceptions should be interpreted in a limited and restrictive manner and in relation to the obligations derived from nonrevocable rights such as the prohibition of torture.</w:t>
      </w:r>
    </w:p>
    <w:p w14:paraId="5B9D7EC3" w14:textId="77777777" w:rsidR="00D36678" w:rsidRPr="007A327E" w:rsidRDefault="00D36678" w:rsidP="00D36678">
      <w:pPr>
        <w:autoSpaceDE w:val="0"/>
        <w:autoSpaceDN w:val="0"/>
        <w:adjustRightInd w:val="0"/>
        <w:spacing w:after="0" w:line="240" w:lineRule="auto"/>
        <w:jc w:val="both"/>
        <w:rPr>
          <w:rFonts w:ascii="Calibri" w:hAnsi="Calibri" w:cs="Calibri"/>
          <w:lang w:val="en-US"/>
        </w:rPr>
      </w:pPr>
    </w:p>
    <w:p w14:paraId="00D80462" w14:textId="77777777" w:rsidR="00993D20" w:rsidRPr="007A327E" w:rsidRDefault="00993D20" w:rsidP="00F834F1">
      <w:pPr>
        <w:spacing w:line="276" w:lineRule="auto"/>
        <w:jc w:val="both"/>
        <w:rPr>
          <w:rFonts w:ascii="Arial" w:eastAsia="Times New Roman" w:hAnsi="Arial" w:cs="Arial"/>
          <w:color w:val="222222"/>
          <w:sz w:val="19"/>
          <w:szCs w:val="19"/>
          <w:lang w:val="en-US" w:eastAsia="es-SV"/>
        </w:rPr>
      </w:pPr>
    </w:p>
    <w:p w14:paraId="2FFB0325" w14:textId="5FCEBA2D" w:rsidR="008D6285" w:rsidRPr="007A327E" w:rsidRDefault="008D6285" w:rsidP="008D6285">
      <w:pPr>
        <w:pStyle w:val="Heading1"/>
        <w:rPr>
          <w:b/>
          <w:lang w:val="en-US"/>
        </w:rPr>
      </w:pPr>
      <w:bookmarkStart w:id="69" w:name="_Toc498437223"/>
      <w:r w:rsidRPr="007A327E">
        <w:rPr>
          <w:b/>
          <w:lang w:val="en-US"/>
        </w:rPr>
        <w:lastRenderedPageBreak/>
        <w:t xml:space="preserve">REGIONAL </w:t>
      </w:r>
      <w:r w:rsidR="003044F9">
        <w:rPr>
          <w:b/>
          <w:lang w:val="en-US"/>
        </w:rPr>
        <w:t>CONTEXT</w:t>
      </w:r>
      <w:r w:rsidR="003044F9">
        <w:rPr>
          <w:rStyle w:val="FootnoteReference"/>
          <w:b/>
          <w:lang w:val="en-US"/>
        </w:rPr>
        <w:footnoteReference w:id="43"/>
      </w:r>
      <w:bookmarkEnd w:id="69"/>
    </w:p>
    <w:p w14:paraId="66CDA41F" w14:textId="17065B0E" w:rsidR="00CA688C" w:rsidRPr="007A327E" w:rsidRDefault="00CA688C" w:rsidP="00A04AC6">
      <w:pPr>
        <w:spacing w:after="0"/>
        <w:jc w:val="both"/>
        <w:rPr>
          <w:lang w:val="en-US"/>
        </w:rPr>
      </w:pPr>
      <w:r w:rsidRPr="007A327E">
        <w:rPr>
          <w:lang w:val="en-US"/>
        </w:rPr>
        <w:t xml:space="preserve">The following data is based on </w:t>
      </w:r>
      <w:r w:rsidR="0082480E">
        <w:rPr>
          <w:lang w:val="en-US"/>
        </w:rPr>
        <w:t>a</w:t>
      </w:r>
      <w:r w:rsidR="0082480E" w:rsidRPr="007A327E">
        <w:rPr>
          <w:lang w:val="en-US"/>
        </w:rPr>
        <w:t xml:space="preserve"> </w:t>
      </w:r>
      <w:r w:rsidR="0082480E">
        <w:rPr>
          <w:lang w:val="en-US"/>
        </w:rPr>
        <w:t>Study</w:t>
      </w:r>
      <w:r w:rsidR="0082480E" w:rsidRPr="007A327E">
        <w:rPr>
          <w:lang w:val="en-US"/>
        </w:rPr>
        <w:t xml:space="preserve"> </w:t>
      </w:r>
      <w:r w:rsidRPr="007A327E">
        <w:rPr>
          <w:lang w:val="en-US"/>
        </w:rPr>
        <w:t xml:space="preserve">of existing legislation, policies and programs related to the empowerment and protection of migrant women in the countries that make up the Regional Conference on Migration, developed by IOM (2017). This </w:t>
      </w:r>
      <w:r w:rsidR="0082480E">
        <w:rPr>
          <w:lang w:val="en-US"/>
        </w:rPr>
        <w:t>study</w:t>
      </w:r>
      <w:r w:rsidR="0082480E" w:rsidRPr="007A327E">
        <w:rPr>
          <w:lang w:val="en-US"/>
        </w:rPr>
        <w:t xml:space="preserve"> </w:t>
      </w:r>
      <w:r w:rsidRPr="007A327E">
        <w:rPr>
          <w:lang w:val="en-US"/>
        </w:rPr>
        <w:t xml:space="preserve">compiles existing programs and policies related to the protection of human rights and the empowerment of migrant women, in order to facilitate the identification of gaps and points of convergence for the development of regional </w:t>
      </w:r>
      <w:r w:rsidR="0082480E">
        <w:rPr>
          <w:lang w:val="en-US"/>
        </w:rPr>
        <w:t>guidelines</w:t>
      </w:r>
      <w:r w:rsidRPr="007A327E">
        <w:rPr>
          <w:lang w:val="en-US"/>
        </w:rPr>
        <w:t>.</w:t>
      </w:r>
    </w:p>
    <w:p w14:paraId="51695C07" w14:textId="21F858F4" w:rsidR="008D6285" w:rsidRPr="007A327E" w:rsidRDefault="008D6285" w:rsidP="008D6285">
      <w:pPr>
        <w:spacing w:after="0"/>
        <w:rPr>
          <w:lang w:val="en-US"/>
        </w:rPr>
      </w:pPr>
    </w:p>
    <w:p w14:paraId="2435BDE1" w14:textId="77777777" w:rsidR="00CA688C" w:rsidRPr="007A327E" w:rsidRDefault="00CA688C" w:rsidP="00CA688C">
      <w:pPr>
        <w:spacing w:after="0"/>
        <w:rPr>
          <w:b/>
          <w:color w:val="5B9BD5" w:themeColor="accent1"/>
          <w:lang w:val="en-US"/>
        </w:rPr>
      </w:pPr>
      <w:r w:rsidRPr="007A327E">
        <w:rPr>
          <w:b/>
          <w:color w:val="5B9BD5" w:themeColor="accent1"/>
          <w:lang w:val="en-US"/>
        </w:rPr>
        <w:t>Brief socio-economic and cultural context of each country</w:t>
      </w:r>
    </w:p>
    <w:p w14:paraId="4F7954D8" w14:textId="41C5F275" w:rsidR="00CA688C" w:rsidRPr="007A327E" w:rsidRDefault="00CA688C" w:rsidP="00CA688C">
      <w:pPr>
        <w:spacing w:after="0"/>
        <w:rPr>
          <w:lang w:val="en-US"/>
        </w:rPr>
      </w:pPr>
      <w:r w:rsidRPr="007A327E">
        <w:rPr>
          <w:lang w:val="en-US"/>
        </w:rPr>
        <w:t>This section presents a general overview of each of the countries that make up the Regional Conference on Migration. The following table prioritizes the presentation of information on the general population, poverty, education and migration of women.</w:t>
      </w:r>
    </w:p>
    <w:p w14:paraId="61F34513" w14:textId="4A7DDC2B" w:rsidR="00CA688C" w:rsidRPr="007A327E" w:rsidRDefault="00CA688C" w:rsidP="00CA688C">
      <w:pPr>
        <w:spacing w:after="0"/>
        <w:rPr>
          <w:lang w:val="en-US"/>
        </w:rPr>
      </w:pPr>
    </w:p>
    <w:tbl>
      <w:tblPr>
        <w:tblStyle w:val="TableGrid4"/>
        <w:tblW w:w="8910" w:type="dxa"/>
        <w:tblInd w:w="85" w:type="dxa"/>
        <w:tblLook w:val="04A0" w:firstRow="1" w:lastRow="0" w:firstColumn="1" w:lastColumn="0" w:noHBand="0" w:noVBand="1"/>
      </w:tblPr>
      <w:tblGrid>
        <w:gridCol w:w="2604"/>
        <w:gridCol w:w="3402"/>
        <w:gridCol w:w="2904"/>
      </w:tblGrid>
      <w:tr w:rsidR="00CA688C" w:rsidRPr="007A327E" w14:paraId="125C8269" w14:textId="77777777" w:rsidTr="00B0390B">
        <w:tc>
          <w:tcPr>
            <w:tcW w:w="2604" w:type="dxa"/>
            <w:shd w:val="clear" w:color="auto" w:fill="5B9BD5" w:themeFill="accent1"/>
          </w:tcPr>
          <w:p w14:paraId="688AF22D" w14:textId="4399C787" w:rsidR="00CA688C" w:rsidRPr="007A327E" w:rsidRDefault="00833296" w:rsidP="00CA688C">
            <w:pPr>
              <w:spacing w:after="160"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t>BELIZ</w:t>
            </w:r>
            <w:r w:rsidR="00CA688C" w:rsidRPr="007A327E">
              <w:rPr>
                <w:rFonts w:cstheme="minorHAnsi"/>
                <w:b/>
                <w:color w:val="FFFFFF" w:themeColor="background1"/>
                <w:sz w:val="20"/>
                <w:szCs w:val="20"/>
                <w:lang w:val="en-US"/>
              </w:rPr>
              <w:t>E</w:t>
            </w:r>
          </w:p>
        </w:tc>
        <w:tc>
          <w:tcPr>
            <w:tcW w:w="3402" w:type="dxa"/>
            <w:shd w:val="clear" w:color="auto" w:fill="5B9BD5" w:themeFill="accent1"/>
          </w:tcPr>
          <w:p w14:paraId="3579A5EE" w14:textId="34FE4F4A" w:rsidR="00CA688C" w:rsidRPr="007A327E" w:rsidRDefault="00833296" w:rsidP="00CA688C">
            <w:pPr>
              <w:spacing w:after="160"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t>CANADA</w:t>
            </w:r>
          </w:p>
        </w:tc>
        <w:tc>
          <w:tcPr>
            <w:tcW w:w="2904" w:type="dxa"/>
            <w:shd w:val="clear" w:color="auto" w:fill="5B9BD5" w:themeFill="accent1"/>
          </w:tcPr>
          <w:p w14:paraId="16DF5F6C" w14:textId="77777777" w:rsidR="00CA688C" w:rsidRPr="007A327E" w:rsidRDefault="00CA688C" w:rsidP="00CA688C">
            <w:pPr>
              <w:spacing w:after="160"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t>COSTA RICA</w:t>
            </w:r>
          </w:p>
        </w:tc>
      </w:tr>
      <w:tr w:rsidR="00CA688C" w:rsidRPr="007A327E" w14:paraId="639A32E5" w14:textId="77777777" w:rsidTr="00B0390B">
        <w:tc>
          <w:tcPr>
            <w:tcW w:w="8910" w:type="dxa"/>
            <w:gridSpan w:val="3"/>
            <w:shd w:val="clear" w:color="auto" w:fill="44546A" w:themeFill="text2"/>
          </w:tcPr>
          <w:p w14:paraId="0203B743" w14:textId="0195F74F" w:rsidR="00CA688C" w:rsidRPr="007A327E" w:rsidRDefault="00833296" w:rsidP="00CA688C">
            <w:pPr>
              <w:spacing w:after="160" w:line="259" w:lineRule="auto"/>
              <w:jc w:val="center"/>
              <w:rPr>
                <w:rFonts w:cstheme="minorHAnsi"/>
                <w:color w:val="FFFFFF" w:themeColor="background1"/>
                <w:sz w:val="20"/>
                <w:szCs w:val="20"/>
                <w:lang w:val="en-US"/>
              </w:rPr>
            </w:pPr>
            <w:r w:rsidRPr="007A327E">
              <w:rPr>
                <w:rFonts w:cstheme="minorHAnsi"/>
                <w:color w:val="FFFFFF" w:themeColor="background1"/>
                <w:sz w:val="20"/>
                <w:szCs w:val="20"/>
                <w:lang w:val="en-US"/>
              </w:rPr>
              <w:t>General Population</w:t>
            </w:r>
          </w:p>
        </w:tc>
      </w:tr>
      <w:tr w:rsidR="00CA688C" w:rsidRPr="00607845" w14:paraId="20DF9323" w14:textId="77777777" w:rsidTr="00B0390B">
        <w:tc>
          <w:tcPr>
            <w:tcW w:w="2604" w:type="dxa"/>
          </w:tcPr>
          <w:p w14:paraId="2D9F65D1" w14:textId="69DFF470" w:rsidR="00CA688C" w:rsidRPr="007A327E" w:rsidRDefault="00CA688C" w:rsidP="00CA688C">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For the year 2017, according to data from the Statistical Institute of Belize, the total population of the country was estimated at 387,786 people, of which 196,460 (50.66%) corresponded to women.</w:t>
            </w:r>
          </w:p>
        </w:tc>
        <w:tc>
          <w:tcPr>
            <w:tcW w:w="3402" w:type="dxa"/>
          </w:tcPr>
          <w:p w14:paraId="5711DF9C" w14:textId="4747CB9E" w:rsidR="00CA688C" w:rsidRPr="007A327E" w:rsidRDefault="00CA688C" w:rsidP="00CA688C">
            <w:pPr>
              <w:spacing w:after="160" w:line="259" w:lineRule="auto"/>
              <w:jc w:val="both"/>
              <w:rPr>
                <w:rFonts w:cstheme="minorHAnsi"/>
                <w:sz w:val="20"/>
                <w:szCs w:val="20"/>
                <w:lang w:val="en-US"/>
              </w:rPr>
            </w:pPr>
            <w:r w:rsidRPr="007A327E">
              <w:rPr>
                <w:rFonts w:cstheme="minorHAnsi"/>
                <w:sz w:val="20"/>
                <w:szCs w:val="20"/>
                <w:lang w:val="en-US"/>
              </w:rPr>
              <w:t>According to the Bureau of Statistics of Canada for the year 2017, the estimated population of this nation was 36,345,430 people, of which 49.6% corresponds to men and 50.4% to women.</w:t>
            </w:r>
          </w:p>
        </w:tc>
        <w:tc>
          <w:tcPr>
            <w:tcW w:w="2904" w:type="dxa"/>
          </w:tcPr>
          <w:p w14:paraId="4B874E9C" w14:textId="07A0974C" w:rsidR="00CA688C" w:rsidRPr="007A327E" w:rsidRDefault="00CA688C" w:rsidP="00CA688C">
            <w:pPr>
              <w:spacing w:beforeAutospacing="1" w:afterAutospacing="1"/>
              <w:jc w:val="both"/>
              <w:rPr>
                <w:rFonts w:cstheme="minorHAnsi"/>
                <w:sz w:val="20"/>
                <w:szCs w:val="20"/>
                <w:lang w:val="en-US"/>
              </w:rPr>
            </w:pPr>
            <w:r w:rsidRPr="007A327E">
              <w:rPr>
                <w:rFonts w:cstheme="minorHAnsi"/>
                <w:sz w:val="20"/>
                <w:szCs w:val="20"/>
                <w:lang w:val="en-US"/>
              </w:rPr>
              <w:t>According to data from the National Institute of Statistics and Census (INEC, 2016), Costa Rica has a population of 4,857,000 inhabitants with 51% of women</w:t>
            </w:r>
          </w:p>
        </w:tc>
      </w:tr>
      <w:tr w:rsidR="00CA688C" w:rsidRPr="00607845" w14:paraId="276B34E8" w14:textId="77777777" w:rsidTr="00B0390B">
        <w:tc>
          <w:tcPr>
            <w:tcW w:w="8910" w:type="dxa"/>
            <w:gridSpan w:val="3"/>
            <w:shd w:val="clear" w:color="auto" w:fill="44546A" w:themeFill="text2"/>
          </w:tcPr>
          <w:p w14:paraId="3C1C5EBC" w14:textId="15F07B7E" w:rsidR="00CA688C" w:rsidRPr="007A327E" w:rsidRDefault="00833296" w:rsidP="00CA688C">
            <w:pPr>
              <w:spacing w:beforeAutospacing="1" w:afterAutospacing="1"/>
              <w:jc w:val="center"/>
              <w:rPr>
                <w:rFonts w:eastAsia="Times New Roman" w:cstheme="minorHAnsi"/>
                <w:b/>
                <w:color w:val="FFFFFF" w:themeColor="background1"/>
                <w:sz w:val="20"/>
                <w:szCs w:val="20"/>
                <w:lang w:val="en-US" w:eastAsia="es-SV"/>
              </w:rPr>
            </w:pPr>
            <w:r w:rsidRPr="007A327E">
              <w:rPr>
                <w:rFonts w:eastAsia="Times New Roman" w:cstheme="minorHAnsi"/>
                <w:b/>
                <w:color w:val="FFFFFF" w:themeColor="background1"/>
                <w:sz w:val="20"/>
                <w:szCs w:val="20"/>
                <w:lang w:val="en-US" w:eastAsia="es-SV"/>
              </w:rPr>
              <w:t>Women in conditions of poverty</w:t>
            </w:r>
          </w:p>
        </w:tc>
      </w:tr>
      <w:tr w:rsidR="00CA688C" w:rsidRPr="00607845" w14:paraId="0986F956" w14:textId="77777777" w:rsidTr="00B0390B">
        <w:tc>
          <w:tcPr>
            <w:tcW w:w="2604" w:type="dxa"/>
          </w:tcPr>
          <w:p w14:paraId="56D95D41" w14:textId="77777777" w:rsidR="00CA688C" w:rsidRPr="007A327E" w:rsidRDefault="00CA688C" w:rsidP="00A1225C">
            <w:pPr>
              <w:suppressLineNumbers/>
              <w:suppressAutoHyphens/>
              <w:jc w:val="both"/>
              <w:rPr>
                <w:rFonts w:eastAsia="Times New Roman" w:cstheme="minorHAnsi"/>
                <w:sz w:val="20"/>
                <w:szCs w:val="20"/>
                <w:lang w:val="en-US" w:eastAsia="zh-CN"/>
              </w:rPr>
            </w:pPr>
          </w:p>
        </w:tc>
        <w:tc>
          <w:tcPr>
            <w:tcW w:w="3402" w:type="dxa"/>
          </w:tcPr>
          <w:p w14:paraId="5C7A1802" w14:textId="49BD08BB" w:rsidR="00CA688C" w:rsidRPr="007A327E" w:rsidRDefault="00CA688C" w:rsidP="00CA688C">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According to Picot and Lu (2017), the incidence of poverty among migrants living in Canada affects more severely women (13.8%), compared to men (10.6%).</w:t>
            </w:r>
          </w:p>
        </w:tc>
        <w:tc>
          <w:tcPr>
            <w:tcW w:w="2904" w:type="dxa"/>
          </w:tcPr>
          <w:p w14:paraId="3628882E" w14:textId="31F06828" w:rsidR="00CA688C" w:rsidRPr="007A327E" w:rsidRDefault="00CA688C" w:rsidP="00A1225C">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According to the data from the National Household Survey (NHS), for the year 2016, there were a total of 307,270 households in poverty, (25.83% of all households), however poverty affected households more severely with a female head with 44.5%.</w:t>
            </w:r>
          </w:p>
          <w:p w14:paraId="52F7DA85" w14:textId="69FEBFD6" w:rsidR="00CA688C" w:rsidRPr="007A327E" w:rsidRDefault="00CA688C" w:rsidP="00CA688C">
            <w:pPr>
              <w:suppressLineNumbers/>
              <w:suppressAutoHyphens/>
              <w:jc w:val="both"/>
              <w:rPr>
                <w:rFonts w:eastAsia="Times New Roman" w:cstheme="minorHAnsi"/>
                <w:sz w:val="20"/>
                <w:szCs w:val="20"/>
                <w:lang w:val="en-US" w:eastAsia="zh-CN"/>
              </w:rPr>
            </w:pPr>
          </w:p>
        </w:tc>
      </w:tr>
      <w:tr w:rsidR="00CA688C" w:rsidRPr="00607845" w14:paraId="264FF17C" w14:textId="77777777" w:rsidTr="00B0390B">
        <w:tc>
          <w:tcPr>
            <w:tcW w:w="8910" w:type="dxa"/>
            <w:gridSpan w:val="3"/>
            <w:shd w:val="clear" w:color="auto" w:fill="44546A" w:themeFill="text2"/>
          </w:tcPr>
          <w:p w14:paraId="1A1803A1" w14:textId="7404CDC4" w:rsidR="00CA688C" w:rsidRPr="007A327E" w:rsidRDefault="00833296" w:rsidP="00BF565F">
            <w:pPr>
              <w:suppressLineNumbers/>
              <w:suppressAutoHyphens/>
              <w:ind w:left="708"/>
              <w:jc w:val="center"/>
              <w:rPr>
                <w:rFonts w:eastAsia="Times New Roman" w:cstheme="minorHAnsi"/>
                <w:b/>
                <w:color w:val="FFFFFF" w:themeColor="background1"/>
                <w:sz w:val="20"/>
                <w:szCs w:val="20"/>
                <w:lang w:val="en-US" w:eastAsia="zh-CN"/>
              </w:rPr>
            </w:pPr>
            <w:r w:rsidRPr="007A327E">
              <w:rPr>
                <w:rFonts w:eastAsia="Times New Roman" w:cstheme="minorHAnsi"/>
                <w:b/>
                <w:color w:val="FFFFFF" w:themeColor="background1"/>
                <w:sz w:val="20"/>
                <w:szCs w:val="20"/>
                <w:lang w:val="en-US" w:eastAsia="zh-CN"/>
              </w:rPr>
              <w:t xml:space="preserve"> </w:t>
            </w:r>
            <w:r w:rsidR="0082480E">
              <w:rPr>
                <w:rFonts w:eastAsia="Times New Roman" w:cstheme="minorHAnsi"/>
                <w:b/>
                <w:color w:val="FFFFFF" w:themeColor="background1"/>
                <w:sz w:val="20"/>
                <w:szCs w:val="20"/>
                <w:lang w:val="en-US" w:eastAsia="zh-CN"/>
              </w:rPr>
              <w:t>Level of education</w:t>
            </w:r>
            <w:r w:rsidR="0082480E" w:rsidRPr="007A327E">
              <w:rPr>
                <w:rFonts w:eastAsia="Times New Roman" w:cstheme="minorHAnsi"/>
                <w:b/>
                <w:color w:val="FFFFFF" w:themeColor="background1"/>
                <w:sz w:val="20"/>
                <w:szCs w:val="20"/>
                <w:lang w:val="en-US" w:eastAsia="zh-CN"/>
              </w:rPr>
              <w:t xml:space="preserve"> </w:t>
            </w:r>
            <w:r w:rsidRPr="007A327E">
              <w:rPr>
                <w:rFonts w:eastAsia="Times New Roman" w:cstheme="minorHAnsi"/>
                <w:b/>
                <w:color w:val="FFFFFF" w:themeColor="background1"/>
                <w:sz w:val="20"/>
                <w:szCs w:val="20"/>
                <w:lang w:val="en-US" w:eastAsia="zh-CN"/>
              </w:rPr>
              <w:t>of women</w:t>
            </w:r>
          </w:p>
        </w:tc>
      </w:tr>
      <w:tr w:rsidR="00CA688C" w:rsidRPr="00607845" w14:paraId="0B889C89" w14:textId="77777777" w:rsidTr="00B0390B">
        <w:tc>
          <w:tcPr>
            <w:tcW w:w="2604" w:type="dxa"/>
          </w:tcPr>
          <w:p w14:paraId="63EFEC26" w14:textId="2F79616E" w:rsidR="00CA688C" w:rsidRPr="007A327E" w:rsidRDefault="00CA688C"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 xml:space="preserve">The population group of 2 to 4 years of age has an education coverage of 26.3% for men and 27.7% for women. From 5 to 12 years have the best indicators, with 96% and 95.9% for men and women respectively. In the group of 13 to 16 years 76.4% of women attend school, </w:t>
            </w:r>
            <w:r w:rsidRPr="007A327E">
              <w:rPr>
                <w:rFonts w:eastAsia="Times New Roman" w:cstheme="minorHAnsi"/>
                <w:sz w:val="20"/>
                <w:szCs w:val="20"/>
                <w:lang w:val="en-US" w:eastAsia="zh-CN"/>
              </w:rPr>
              <w:lastRenderedPageBreak/>
              <w:t>compared to 75.5% of men. According to data from the Population Census of 2010, of the total number of people attending the formal education system in Belize, 50.73% are women</w:t>
            </w:r>
            <w:r w:rsidRPr="006A59C8">
              <w:rPr>
                <w:rFonts w:eastAsia="Times New Roman" w:cstheme="minorHAnsi"/>
                <w:sz w:val="20"/>
                <w:szCs w:val="20"/>
                <w:lang w:val="en-US" w:eastAsia="zh-CN"/>
              </w:rPr>
              <w:footnoteReference w:id="44"/>
            </w:r>
            <w:r w:rsidRPr="007A327E">
              <w:rPr>
                <w:rFonts w:eastAsia="Times New Roman" w:cstheme="minorHAnsi"/>
                <w:sz w:val="20"/>
                <w:szCs w:val="20"/>
                <w:lang w:val="en-US" w:eastAsia="zh-CN"/>
              </w:rPr>
              <w:t xml:space="preserve">. </w:t>
            </w:r>
          </w:p>
        </w:tc>
        <w:tc>
          <w:tcPr>
            <w:tcW w:w="3402" w:type="dxa"/>
          </w:tcPr>
          <w:p w14:paraId="0643604D" w14:textId="44BEE5B2" w:rsidR="00CA688C" w:rsidRPr="006A59C8" w:rsidRDefault="002A489E"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lastRenderedPageBreak/>
              <w:t xml:space="preserve">There is ample access to education in this country. At the university level, women between 25 and 34 years old who had achieved a university degree (as a higher educational level) increased from 24% in 2005 to 29% in 2016. For men of that same age range, the increase was from 18% in 2005 to 21% in 2016. In the same period, the proportion of women who had a </w:t>
            </w:r>
            <w:r w:rsidRPr="006A59C8">
              <w:rPr>
                <w:rFonts w:eastAsia="Times New Roman" w:cstheme="minorHAnsi"/>
                <w:sz w:val="20"/>
                <w:szCs w:val="20"/>
                <w:lang w:val="en-US" w:eastAsia="zh-CN"/>
              </w:rPr>
              <w:lastRenderedPageBreak/>
              <w:t>master's or doctorate degree increased by four percentage points, from 8% to 12%. For men, the increase was lower, and went from 7% to 8%.</w:t>
            </w:r>
          </w:p>
        </w:tc>
        <w:tc>
          <w:tcPr>
            <w:tcW w:w="2904" w:type="dxa"/>
          </w:tcPr>
          <w:p w14:paraId="5284D282" w14:textId="4E68A281" w:rsidR="00285FE6" w:rsidRPr="007A327E" w:rsidRDefault="00285FE6"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lastRenderedPageBreak/>
              <w:t xml:space="preserve">According to data from the 2016 National Household Survey, </w:t>
            </w:r>
            <w:r w:rsidR="0082480E">
              <w:rPr>
                <w:rFonts w:eastAsia="Times New Roman" w:cstheme="minorHAnsi"/>
                <w:sz w:val="20"/>
                <w:szCs w:val="20"/>
                <w:lang w:val="en-US" w:eastAsia="zh-CN"/>
              </w:rPr>
              <w:t>levels of education</w:t>
            </w:r>
            <w:r w:rsidR="0082480E" w:rsidRPr="007A327E">
              <w:rPr>
                <w:rFonts w:eastAsia="Times New Roman" w:cstheme="minorHAnsi"/>
                <w:sz w:val="20"/>
                <w:szCs w:val="20"/>
                <w:lang w:val="en-US" w:eastAsia="zh-CN"/>
              </w:rPr>
              <w:t xml:space="preserve"> </w:t>
            </w:r>
            <w:r w:rsidRPr="007A327E">
              <w:rPr>
                <w:rFonts w:eastAsia="Times New Roman" w:cstheme="minorHAnsi"/>
                <w:sz w:val="20"/>
                <w:szCs w:val="20"/>
                <w:lang w:val="en-US" w:eastAsia="zh-CN"/>
              </w:rPr>
              <w:t xml:space="preserve">between men and women </w:t>
            </w:r>
            <w:r w:rsidR="0082480E">
              <w:rPr>
                <w:rFonts w:eastAsia="Times New Roman" w:cstheme="minorHAnsi"/>
                <w:sz w:val="20"/>
                <w:szCs w:val="20"/>
                <w:lang w:val="en-US" w:eastAsia="zh-CN"/>
              </w:rPr>
              <w:t>are</w:t>
            </w:r>
            <w:r w:rsidR="0082480E" w:rsidRPr="007A327E">
              <w:rPr>
                <w:rFonts w:eastAsia="Times New Roman" w:cstheme="minorHAnsi"/>
                <w:sz w:val="20"/>
                <w:szCs w:val="20"/>
                <w:lang w:val="en-US" w:eastAsia="zh-CN"/>
              </w:rPr>
              <w:t xml:space="preserve"> </w:t>
            </w:r>
            <w:r w:rsidRPr="007A327E">
              <w:rPr>
                <w:rFonts w:eastAsia="Times New Roman" w:cstheme="minorHAnsi"/>
                <w:sz w:val="20"/>
                <w:szCs w:val="20"/>
                <w:lang w:val="en-US" w:eastAsia="zh-CN"/>
              </w:rPr>
              <w:t xml:space="preserve">similar. However, there are two indicators showing positive differences in favor of women. The percentage of men without education is 14.46%, while that of women is 12.86%; On the </w:t>
            </w:r>
            <w:r w:rsidRPr="007A327E">
              <w:rPr>
                <w:rFonts w:eastAsia="Times New Roman" w:cstheme="minorHAnsi"/>
                <w:sz w:val="20"/>
                <w:szCs w:val="20"/>
                <w:lang w:val="en-US" w:eastAsia="zh-CN"/>
              </w:rPr>
              <w:lastRenderedPageBreak/>
              <w:t>other hand, the percentage of men with full university education is 13.21%, while that of women is 15.54%.</w:t>
            </w:r>
          </w:p>
          <w:p w14:paraId="5225B474" w14:textId="77777777" w:rsidR="00CA688C" w:rsidRPr="007A327E" w:rsidRDefault="00CA688C" w:rsidP="006A59C8">
            <w:pPr>
              <w:suppressLineNumbers/>
              <w:suppressAutoHyphens/>
              <w:jc w:val="both"/>
              <w:rPr>
                <w:rFonts w:eastAsia="Times New Roman" w:cstheme="minorHAnsi"/>
                <w:sz w:val="20"/>
                <w:szCs w:val="20"/>
                <w:lang w:val="en-US" w:eastAsia="zh-CN"/>
              </w:rPr>
            </w:pPr>
          </w:p>
        </w:tc>
      </w:tr>
      <w:tr w:rsidR="00CA688C" w:rsidRPr="007A327E" w14:paraId="34D470FB" w14:textId="77777777" w:rsidTr="00B0390B">
        <w:tc>
          <w:tcPr>
            <w:tcW w:w="8910" w:type="dxa"/>
            <w:gridSpan w:val="3"/>
            <w:shd w:val="clear" w:color="auto" w:fill="44546A" w:themeFill="text2"/>
          </w:tcPr>
          <w:p w14:paraId="6702E8C5" w14:textId="77777777" w:rsidR="00833296" w:rsidRPr="007A327E" w:rsidRDefault="00833296" w:rsidP="00BF565F">
            <w:pPr>
              <w:suppressLineNumbers/>
              <w:suppressAutoHyphens/>
              <w:snapToGrid w:val="0"/>
              <w:ind w:left="708"/>
              <w:jc w:val="center"/>
              <w:rPr>
                <w:rFonts w:eastAsia="Times New Roman" w:cstheme="minorHAnsi"/>
                <w:color w:val="FFFFFF" w:themeColor="background1"/>
                <w:sz w:val="20"/>
                <w:szCs w:val="20"/>
                <w:lang w:val="en-US" w:eastAsia="zh-CN"/>
              </w:rPr>
            </w:pPr>
            <w:r w:rsidRPr="007A327E">
              <w:rPr>
                <w:rFonts w:eastAsia="Times New Roman" w:cstheme="minorHAnsi"/>
                <w:color w:val="FFFFFF" w:themeColor="background1"/>
                <w:sz w:val="20"/>
                <w:szCs w:val="20"/>
                <w:lang w:val="en-US" w:eastAsia="zh-CN"/>
              </w:rPr>
              <w:lastRenderedPageBreak/>
              <w:t>Migrant Population</w:t>
            </w:r>
          </w:p>
          <w:p w14:paraId="12E9F7CF" w14:textId="64260CA5" w:rsidR="00CA688C" w:rsidRPr="007A327E" w:rsidRDefault="00CA688C" w:rsidP="00833296">
            <w:pPr>
              <w:suppressLineNumbers/>
              <w:suppressAutoHyphens/>
              <w:snapToGrid w:val="0"/>
              <w:rPr>
                <w:rFonts w:eastAsia="Times New Roman" w:cstheme="minorHAnsi"/>
                <w:color w:val="FFFFFF" w:themeColor="background1"/>
                <w:sz w:val="20"/>
                <w:szCs w:val="20"/>
                <w:lang w:val="en-US" w:eastAsia="zh-CN"/>
              </w:rPr>
            </w:pPr>
          </w:p>
        </w:tc>
      </w:tr>
      <w:tr w:rsidR="00CA688C" w:rsidRPr="00607845" w14:paraId="1884DE95" w14:textId="77777777" w:rsidTr="00B0390B">
        <w:tc>
          <w:tcPr>
            <w:tcW w:w="2604" w:type="dxa"/>
          </w:tcPr>
          <w:p w14:paraId="573634A4" w14:textId="17DCECA7" w:rsidR="00CA688C" w:rsidRPr="007A327E" w:rsidRDefault="00195449"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The 2010 census showed that 14.2% of the population residing in the country had been born abroad, with Guatemala being the main country of origin.</w:t>
            </w:r>
          </w:p>
        </w:tc>
        <w:tc>
          <w:tcPr>
            <w:tcW w:w="3402" w:type="dxa"/>
          </w:tcPr>
          <w:p w14:paraId="51D310A7" w14:textId="63DCA558" w:rsidR="00CA688C" w:rsidRPr="006A59C8" w:rsidRDefault="00195449"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According to the 2011 National Household Survey, it estimated 3,544,400 immigrant women and girls in Canada, representing 21.2% of the country's total female population. This represents the highest proportion of immigrants among the female population of Canada in 100 years.</w:t>
            </w:r>
          </w:p>
        </w:tc>
        <w:tc>
          <w:tcPr>
            <w:tcW w:w="2904" w:type="dxa"/>
          </w:tcPr>
          <w:p w14:paraId="2932AF89" w14:textId="771DE2FD" w:rsidR="00CA688C" w:rsidRPr="007A327E" w:rsidRDefault="00195449"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According to data recorded by the XI National Census, the migrant population in Costa Rica represents 9% of the total population of the country. Approximately 75% of the migrants who live in the country are of Nicaraguan nationality. Women represent 51% of the total of migrants in the country.</w:t>
            </w:r>
          </w:p>
        </w:tc>
      </w:tr>
    </w:tbl>
    <w:p w14:paraId="3C5BBC5E" w14:textId="77777777" w:rsidR="00CA688C" w:rsidRPr="007A327E" w:rsidRDefault="00CA688C" w:rsidP="00CA688C">
      <w:pPr>
        <w:rPr>
          <w:rFonts w:cstheme="minorHAnsi"/>
          <w:sz w:val="20"/>
          <w:szCs w:val="20"/>
          <w:lang w:val="en-US"/>
        </w:rPr>
      </w:pPr>
      <w:r w:rsidRPr="007A327E">
        <w:rPr>
          <w:rFonts w:cstheme="minorHAnsi"/>
          <w:sz w:val="20"/>
          <w:szCs w:val="20"/>
          <w:lang w:val="en-US"/>
        </w:rPr>
        <w:br w:type="page"/>
      </w:r>
    </w:p>
    <w:tbl>
      <w:tblPr>
        <w:tblStyle w:val="TableGrid4"/>
        <w:tblW w:w="10490" w:type="dxa"/>
        <w:tblInd w:w="-714" w:type="dxa"/>
        <w:tblLook w:val="04A0" w:firstRow="1" w:lastRow="0" w:firstColumn="1" w:lastColumn="0" w:noHBand="0" w:noVBand="1"/>
      </w:tblPr>
      <w:tblGrid>
        <w:gridCol w:w="3261"/>
        <w:gridCol w:w="3432"/>
        <w:gridCol w:w="3797"/>
      </w:tblGrid>
      <w:tr w:rsidR="00CA688C" w:rsidRPr="007A327E" w14:paraId="6CAC22EE" w14:textId="77777777" w:rsidTr="00B0390B">
        <w:tc>
          <w:tcPr>
            <w:tcW w:w="3261" w:type="dxa"/>
            <w:shd w:val="clear" w:color="auto" w:fill="5B9BD5" w:themeFill="accent1"/>
          </w:tcPr>
          <w:p w14:paraId="26562B81" w14:textId="77777777" w:rsidR="00CA688C" w:rsidRPr="007A327E" w:rsidRDefault="00CA688C" w:rsidP="006A59C8">
            <w:pPr>
              <w:spacing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lastRenderedPageBreak/>
              <w:t>EL SALVADOR</w:t>
            </w:r>
          </w:p>
        </w:tc>
        <w:tc>
          <w:tcPr>
            <w:tcW w:w="3432" w:type="dxa"/>
            <w:shd w:val="clear" w:color="auto" w:fill="5B9BD5" w:themeFill="accent1"/>
          </w:tcPr>
          <w:p w14:paraId="52CFC708" w14:textId="35D12FD0" w:rsidR="00CA688C" w:rsidRPr="007A327E" w:rsidRDefault="00315595" w:rsidP="006A59C8">
            <w:pPr>
              <w:spacing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t>UNITED STATES</w:t>
            </w:r>
          </w:p>
        </w:tc>
        <w:tc>
          <w:tcPr>
            <w:tcW w:w="3797" w:type="dxa"/>
            <w:shd w:val="clear" w:color="auto" w:fill="5B9BD5" w:themeFill="accent1"/>
          </w:tcPr>
          <w:p w14:paraId="08136F94" w14:textId="77777777" w:rsidR="00CA688C" w:rsidRPr="007A327E" w:rsidRDefault="00CA688C" w:rsidP="006A59C8">
            <w:pPr>
              <w:spacing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t>GUATEMALA</w:t>
            </w:r>
          </w:p>
        </w:tc>
      </w:tr>
      <w:tr w:rsidR="00CA688C" w:rsidRPr="007A327E" w14:paraId="7A53CAE2" w14:textId="77777777" w:rsidTr="00B0390B">
        <w:tc>
          <w:tcPr>
            <w:tcW w:w="10490" w:type="dxa"/>
            <w:gridSpan w:val="3"/>
            <w:shd w:val="clear" w:color="auto" w:fill="44546A" w:themeFill="text2"/>
          </w:tcPr>
          <w:p w14:paraId="22C4FE12" w14:textId="6705C69B" w:rsidR="00CA688C" w:rsidRPr="007A327E" w:rsidRDefault="00315595" w:rsidP="006A59C8">
            <w:pPr>
              <w:spacing w:line="259" w:lineRule="auto"/>
              <w:jc w:val="center"/>
              <w:rPr>
                <w:rFonts w:cstheme="minorHAnsi"/>
                <w:color w:val="FFFFFF" w:themeColor="background1"/>
                <w:sz w:val="20"/>
                <w:szCs w:val="20"/>
                <w:lang w:val="en-US"/>
              </w:rPr>
            </w:pPr>
            <w:r w:rsidRPr="007A327E">
              <w:rPr>
                <w:rFonts w:cstheme="minorHAnsi"/>
                <w:color w:val="FFFFFF" w:themeColor="background1"/>
                <w:sz w:val="20"/>
                <w:szCs w:val="20"/>
                <w:lang w:val="en-US"/>
              </w:rPr>
              <w:t>General Population</w:t>
            </w:r>
          </w:p>
        </w:tc>
      </w:tr>
      <w:tr w:rsidR="00CA688C" w:rsidRPr="006A59C8" w14:paraId="4DC95336" w14:textId="77777777" w:rsidTr="00B0390B">
        <w:tc>
          <w:tcPr>
            <w:tcW w:w="3261" w:type="dxa"/>
          </w:tcPr>
          <w:p w14:paraId="0BD3FB1F" w14:textId="0DC40FFB" w:rsidR="00CA688C" w:rsidRPr="006A59C8" w:rsidRDefault="00833296"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According to data from the General Directorate of Statistics and Census, as of 2015 it had just over 6,460,000 inhabitan</w:t>
            </w:r>
            <w:r w:rsidR="006A59C8">
              <w:rPr>
                <w:rFonts w:eastAsia="Times New Roman" w:cstheme="minorHAnsi"/>
                <w:sz w:val="20"/>
                <w:szCs w:val="20"/>
                <w:lang w:val="en-US" w:eastAsia="zh-CN"/>
              </w:rPr>
              <w:t>ts, of which 52.48% were women.</w:t>
            </w:r>
          </w:p>
        </w:tc>
        <w:tc>
          <w:tcPr>
            <w:tcW w:w="3432" w:type="dxa"/>
          </w:tcPr>
          <w:p w14:paraId="13E2C18A" w14:textId="77777777" w:rsidR="00833296" w:rsidRPr="006A59C8" w:rsidRDefault="00833296"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In 2016, the total population of the country was 323,127,513, of which it was calculated that 163,250,000 were women, or 50.52%.</w:t>
            </w:r>
          </w:p>
          <w:p w14:paraId="12C3A9A5" w14:textId="77777777" w:rsidR="00CA688C" w:rsidRPr="006A59C8" w:rsidRDefault="00CA688C" w:rsidP="006A59C8">
            <w:pPr>
              <w:suppressLineNumbers/>
              <w:suppressAutoHyphens/>
              <w:jc w:val="both"/>
              <w:rPr>
                <w:rFonts w:eastAsia="Times New Roman" w:cstheme="minorHAnsi"/>
                <w:sz w:val="20"/>
                <w:szCs w:val="20"/>
                <w:lang w:val="en-US" w:eastAsia="zh-CN"/>
              </w:rPr>
            </w:pPr>
          </w:p>
        </w:tc>
        <w:tc>
          <w:tcPr>
            <w:tcW w:w="3797" w:type="dxa"/>
          </w:tcPr>
          <w:p w14:paraId="774FDC74" w14:textId="798CE75A" w:rsidR="00CA688C" w:rsidRPr="006A59C8" w:rsidRDefault="00315595"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According to the National Institute of Statistics, for the year 2015, the population was 16,176,133 inhabitants, of which 51.1% are women (2015, 6). 40% of the total population is indigenous.</w:t>
            </w:r>
          </w:p>
        </w:tc>
      </w:tr>
      <w:tr w:rsidR="00CA688C" w:rsidRPr="00607845" w14:paraId="3342EADD" w14:textId="77777777" w:rsidTr="00B0390B">
        <w:tc>
          <w:tcPr>
            <w:tcW w:w="10490" w:type="dxa"/>
            <w:gridSpan w:val="3"/>
            <w:shd w:val="clear" w:color="auto" w:fill="44546A" w:themeFill="text2"/>
          </w:tcPr>
          <w:p w14:paraId="3F8A2F3C" w14:textId="18565DAF" w:rsidR="00CA688C" w:rsidRPr="007A327E" w:rsidRDefault="00315595" w:rsidP="00CA688C">
            <w:pPr>
              <w:spacing w:beforeAutospacing="1" w:afterAutospacing="1"/>
              <w:jc w:val="center"/>
              <w:rPr>
                <w:rFonts w:eastAsia="Times New Roman" w:cstheme="minorHAnsi"/>
                <w:color w:val="FFFFFF" w:themeColor="background1"/>
                <w:sz w:val="20"/>
                <w:szCs w:val="20"/>
                <w:lang w:val="en-US" w:eastAsia="es-SV"/>
              </w:rPr>
            </w:pPr>
            <w:r w:rsidRPr="007A327E">
              <w:rPr>
                <w:rFonts w:eastAsia="Times New Roman" w:cstheme="minorHAnsi"/>
                <w:color w:val="FFFFFF" w:themeColor="background1"/>
                <w:sz w:val="20"/>
                <w:szCs w:val="20"/>
                <w:lang w:val="en-US" w:eastAsia="es-SV"/>
              </w:rPr>
              <w:t>Women in conditions of poverty</w:t>
            </w:r>
          </w:p>
        </w:tc>
      </w:tr>
      <w:tr w:rsidR="00CA688C" w:rsidRPr="00F97D5D" w14:paraId="0284C08D" w14:textId="77777777" w:rsidTr="00B0390B">
        <w:tc>
          <w:tcPr>
            <w:tcW w:w="3261" w:type="dxa"/>
          </w:tcPr>
          <w:p w14:paraId="06095B88" w14:textId="33D4361E" w:rsidR="00CA688C" w:rsidRPr="007A327E" w:rsidRDefault="00315595"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Of the total number of households registered in the country (1,761,772), 35.64% are headed by women. There are asymmetries between men and women in participation in the labor market: at the national level, the participation of men reaches 80.23%, whil</w:t>
            </w:r>
            <w:r w:rsidR="006A59C8">
              <w:rPr>
                <w:rFonts w:eastAsia="Times New Roman" w:cstheme="minorHAnsi"/>
                <w:sz w:val="20"/>
                <w:szCs w:val="20"/>
                <w:lang w:val="en-US" w:eastAsia="zh-CN"/>
              </w:rPr>
              <w:t>e that of women is only 46.71%.</w:t>
            </w:r>
          </w:p>
        </w:tc>
        <w:tc>
          <w:tcPr>
            <w:tcW w:w="3432" w:type="dxa"/>
          </w:tcPr>
          <w:p w14:paraId="30091965" w14:textId="5387296D" w:rsidR="00CA688C" w:rsidRPr="006A59C8" w:rsidRDefault="00CA688C"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 xml:space="preserve"> </w:t>
            </w:r>
            <w:r w:rsidR="00315595" w:rsidRPr="006A59C8">
              <w:rPr>
                <w:rFonts w:eastAsia="Times New Roman" w:cstheme="minorHAnsi"/>
                <w:sz w:val="20"/>
                <w:szCs w:val="20"/>
                <w:lang w:val="en-US" w:eastAsia="zh-CN"/>
              </w:rPr>
              <w:t>By 2015, there were 14.8% of women living in poverty. This figure was higher than the 12.2% reported for men. As will be seen later, poverty in this country affects migrant women more.</w:t>
            </w:r>
          </w:p>
          <w:p w14:paraId="681FF8E0" w14:textId="77777777" w:rsidR="00CA688C" w:rsidRPr="006A59C8" w:rsidRDefault="00CA688C" w:rsidP="006A59C8">
            <w:pPr>
              <w:suppressLineNumbers/>
              <w:suppressAutoHyphens/>
              <w:jc w:val="both"/>
              <w:rPr>
                <w:rFonts w:eastAsia="Times New Roman" w:cstheme="minorHAnsi"/>
                <w:sz w:val="20"/>
                <w:szCs w:val="20"/>
                <w:lang w:val="en-US" w:eastAsia="zh-CN"/>
              </w:rPr>
            </w:pPr>
          </w:p>
        </w:tc>
        <w:tc>
          <w:tcPr>
            <w:tcW w:w="3797" w:type="dxa"/>
          </w:tcPr>
          <w:p w14:paraId="2A7A4E00" w14:textId="4BC9DA08" w:rsidR="00417720" w:rsidRPr="007A327E" w:rsidRDefault="00417720"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For 2015, it was estimated that poverty due to insufficient income world affect 40.38% of the country's population, however, disaggregated data by gender shows that it affects more women (50.7%) and in particular to indigenous women (54.7%).</w:t>
            </w:r>
          </w:p>
          <w:p w14:paraId="47EDA2A0" w14:textId="77777777" w:rsidR="00CA688C" w:rsidRPr="007A327E" w:rsidRDefault="00CA688C" w:rsidP="006A59C8">
            <w:pPr>
              <w:suppressLineNumbers/>
              <w:suppressAutoHyphens/>
              <w:jc w:val="both"/>
              <w:rPr>
                <w:rFonts w:eastAsia="Times New Roman" w:cstheme="minorHAnsi"/>
                <w:sz w:val="20"/>
                <w:szCs w:val="20"/>
                <w:lang w:val="en-US" w:eastAsia="zh-CN"/>
              </w:rPr>
            </w:pPr>
          </w:p>
        </w:tc>
      </w:tr>
      <w:tr w:rsidR="00CA688C" w:rsidRPr="00F97D5D" w14:paraId="36F013B2" w14:textId="77777777" w:rsidTr="00B0390B">
        <w:tc>
          <w:tcPr>
            <w:tcW w:w="10490" w:type="dxa"/>
            <w:gridSpan w:val="3"/>
            <w:shd w:val="clear" w:color="auto" w:fill="44546A" w:themeFill="text2"/>
          </w:tcPr>
          <w:p w14:paraId="39DB8E55" w14:textId="1F2F1285" w:rsidR="00CA688C" w:rsidRPr="007A327E" w:rsidRDefault="0082480E" w:rsidP="00BF565F">
            <w:pPr>
              <w:suppressLineNumbers/>
              <w:suppressAutoHyphens/>
              <w:ind w:left="708"/>
              <w:jc w:val="center"/>
              <w:rPr>
                <w:rFonts w:eastAsia="Times New Roman" w:cstheme="minorHAnsi"/>
                <w:color w:val="FFFFFF" w:themeColor="background1"/>
                <w:sz w:val="20"/>
                <w:szCs w:val="20"/>
                <w:lang w:val="en-US" w:eastAsia="zh-CN"/>
              </w:rPr>
            </w:pPr>
            <w:r>
              <w:rPr>
                <w:rFonts w:eastAsia="Times New Roman" w:cstheme="minorHAnsi"/>
                <w:color w:val="FFFFFF" w:themeColor="background1"/>
                <w:sz w:val="20"/>
                <w:szCs w:val="20"/>
                <w:lang w:val="en-US" w:eastAsia="zh-CN"/>
              </w:rPr>
              <w:t>Level of Education</w:t>
            </w:r>
            <w:r w:rsidRPr="007A327E">
              <w:rPr>
                <w:rFonts w:eastAsia="Times New Roman" w:cstheme="minorHAnsi"/>
                <w:color w:val="FFFFFF" w:themeColor="background1"/>
                <w:sz w:val="20"/>
                <w:szCs w:val="20"/>
                <w:lang w:val="en-US" w:eastAsia="zh-CN"/>
              </w:rPr>
              <w:t xml:space="preserve"> </w:t>
            </w:r>
            <w:r w:rsidR="00315595" w:rsidRPr="007A327E">
              <w:rPr>
                <w:rFonts w:eastAsia="Times New Roman" w:cstheme="minorHAnsi"/>
                <w:color w:val="FFFFFF" w:themeColor="background1"/>
                <w:sz w:val="20"/>
                <w:szCs w:val="20"/>
                <w:lang w:val="en-US" w:eastAsia="zh-CN"/>
              </w:rPr>
              <w:t>of Women</w:t>
            </w:r>
          </w:p>
        </w:tc>
      </w:tr>
      <w:tr w:rsidR="00CA688C" w:rsidRPr="00F97D5D" w14:paraId="351376E1" w14:textId="77777777" w:rsidTr="00B0390B">
        <w:tc>
          <w:tcPr>
            <w:tcW w:w="3261" w:type="dxa"/>
          </w:tcPr>
          <w:p w14:paraId="6247D228" w14:textId="4956863F" w:rsidR="00CA688C" w:rsidRPr="007A327E" w:rsidRDefault="00417720"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The illiteracy rate during 2015 was higher for women (12.4%) than for men (9.01%).</w:t>
            </w:r>
          </w:p>
        </w:tc>
        <w:tc>
          <w:tcPr>
            <w:tcW w:w="3432" w:type="dxa"/>
          </w:tcPr>
          <w:p w14:paraId="52E22921" w14:textId="525BCC4A" w:rsidR="00833296" w:rsidRPr="006A59C8" w:rsidRDefault="00833296" w:rsidP="006A59C8">
            <w:pPr>
              <w:suppressLineNumbers/>
              <w:suppressAutoHyphens/>
              <w:jc w:val="both"/>
              <w:rPr>
                <w:rFonts w:eastAsia="Times New Roman" w:cstheme="minorHAnsi"/>
                <w:sz w:val="20"/>
                <w:szCs w:val="20"/>
                <w:lang w:val="en-US" w:eastAsia="zh-CN"/>
              </w:rPr>
            </w:pPr>
          </w:p>
          <w:p w14:paraId="785633E6" w14:textId="77777777" w:rsidR="00CA688C" w:rsidRPr="006A59C8" w:rsidRDefault="00CA688C" w:rsidP="006A59C8">
            <w:pPr>
              <w:suppressLineNumbers/>
              <w:suppressAutoHyphens/>
              <w:jc w:val="both"/>
              <w:rPr>
                <w:rFonts w:eastAsia="Times New Roman" w:cstheme="minorHAnsi"/>
                <w:sz w:val="20"/>
                <w:szCs w:val="20"/>
                <w:lang w:val="en-US" w:eastAsia="zh-CN"/>
              </w:rPr>
            </w:pPr>
          </w:p>
        </w:tc>
        <w:tc>
          <w:tcPr>
            <w:tcW w:w="3797" w:type="dxa"/>
          </w:tcPr>
          <w:p w14:paraId="1E1209EC" w14:textId="2B477F3B" w:rsidR="00CA688C" w:rsidRPr="006A59C8" w:rsidRDefault="00833296"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The literacy rate is 76.5% in people over 15 years of age, while for women in general it is 81.1% and for indigenous women it is 51.9%. The above data suggest that Guatemalan women, especially indigenous women, are more exp</w:t>
            </w:r>
            <w:r w:rsidR="006A59C8">
              <w:rPr>
                <w:rFonts w:eastAsia="Times New Roman" w:cstheme="minorHAnsi"/>
                <w:sz w:val="20"/>
                <w:szCs w:val="20"/>
                <w:lang w:val="en-US" w:eastAsia="zh-CN"/>
              </w:rPr>
              <w:t>osed to poverty and illiteracy.</w:t>
            </w:r>
          </w:p>
        </w:tc>
      </w:tr>
      <w:tr w:rsidR="00CA688C" w:rsidRPr="007A327E" w14:paraId="78DF7399" w14:textId="77777777" w:rsidTr="00B0390B">
        <w:tc>
          <w:tcPr>
            <w:tcW w:w="10490" w:type="dxa"/>
            <w:gridSpan w:val="3"/>
            <w:shd w:val="clear" w:color="auto" w:fill="44546A" w:themeFill="text2"/>
          </w:tcPr>
          <w:p w14:paraId="46C46EE7" w14:textId="519E19E5" w:rsidR="00CA688C" w:rsidRPr="007A327E" w:rsidRDefault="00315595" w:rsidP="00BF565F">
            <w:pPr>
              <w:suppressLineNumbers/>
              <w:suppressAutoHyphens/>
              <w:snapToGrid w:val="0"/>
              <w:ind w:left="708"/>
              <w:jc w:val="center"/>
              <w:rPr>
                <w:rFonts w:eastAsia="Times New Roman" w:cstheme="minorHAnsi"/>
                <w:color w:val="FFFFFF" w:themeColor="background1"/>
                <w:sz w:val="20"/>
                <w:szCs w:val="20"/>
                <w:lang w:val="en-US" w:eastAsia="zh-CN"/>
              </w:rPr>
            </w:pPr>
            <w:r w:rsidRPr="007A327E">
              <w:rPr>
                <w:rFonts w:eastAsia="Times New Roman" w:cstheme="minorHAnsi"/>
                <w:color w:val="FFFFFF" w:themeColor="background1"/>
                <w:sz w:val="20"/>
                <w:szCs w:val="20"/>
                <w:lang w:val="en-US" w:eastAsia="zh-CN"/>
              </w:rPr>
              <w:t xml:space="preserve"> Migrant Population</w:t>
            </w:r>
          </w:p>
        </w:tc>
      </w:tr>
      <w:tr w:rsidR="00CA688C" w:rsidRPr="00F97D5D" w14:paraId="02279704" w14:textId="77777777" w:rsidTr="00B0390B">
        <w:tc>
          <w:tcPr>
            <w:tcW w:w="3261" w:type="dxa"/>
          </w:tcPr>
          <w:p w14:paraId="2F62B310" w14:textId="2BC5F9E7" w:rsidR="00CA688C" w:rsidRPr="007A327E" w:rsidRDefault="00833296"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It is estimated that 95% of Salvadoran migrants live in the United States (Ministry of Foreign Affairs 2014, 19). Cervantes (2014), shows that for the year 2012, in the United States there were a total of 621,939 Salvadoran women in that country (48.9% of the Salvadoran people living in that country). Recently, the number of Salvadoran women who have migrated to Mexi</w:t>
            </w:r>
            <w:r w:rsidR="006A59C8">
              <w:rPr>
                <w:rFonts w:eastAsia="Times New Roman" w:cstheme="minorHAnsi"/>
                <w:sz w:val="20"/>
                <w:szCs w:val="20"/>
                <w:lang w:val="en-US" w:eastAsia="zh-CN"/>
              </w:rPr>
              <w:t>co and Costa Rica has increased</w:t>
            </w:r>
          </w:p>
        </w:tc>
        <w:tc>
          <w:tcPr>
            <w:tcW w:w="3432" w:type="dxa"/>
          </w:tcPr>
          <w:p w14:paraId="5903CCE8" w14:textId="77777777" w:rsidR="00833296" w:rsidRPr="006A59C8" w:rsidRDefault="00833296"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In 2015, the United States had around 47 million migrants. Of the total of migrants, it was estimated that 11.3 million were in irregular migration status in 2014 (IACHR, 2015, 23). According to Cervantes (2014), in 2012, the migrant women from Central America, Panama and Mexico residing in that country were 7,450,297, the most numerous being Mexican nationals (5,477,755).</w:t>
            </w:r>
          </w:p>
          <w:p w14:paraId="787C37AA" w14:textId="50441E78" w:rsidR="00CA688C" w:rsidRPr="006A59C8" w:rsidRDefault="00CA688C" w:rsidP="006A59C8">
            <w:pPr>
              <w:suppressLineNumbers/>
              <w:suppressAutoHyphens/>
              <w:jc w:val="both"/>
              <w:rPr>
                <w:rFonts w:eastAsia="Times New Roman" w:cstheme="minorHAnsi"/>
                <w:sz w:val="20"/>
                <w:szCs w:val="20"/>
                <w:lang w:val="en-US" w:eastAsia="zh-CN"/>
              </w:rPr>
            </w:pPr>
          </w:p>
        </w:tc>
        <w:tc>
          <w:tcPr>
            <w:tcW w:w="3797" w:type="dxa"/>
          </w:tcPr>
          <w:p w14:paraId="50706034" w14:textId="3459FB65" w:rsidR="00CA688C" w:rsidRPr="007A327E" w:rsidRDefault="00417720"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It is</w:t>
            </w:r>
            <w:r w:rsidR="00833296" w:rsidRPr="007A327E">
              <w:rPr>
                <w:rFonts w:eastAsia="Times New Roman" w:cstheme="minorHAnsi"/>
                <w:sz w:val="20"/>
                <w:szCs w:val="20"/>
                <w:lang w:val="en-US" w:eastAsia="zh-CN"/>
              </w:rPr>
              <w:t xml:space="preserve"> estimat</w:t>
            </w:r>
            <w:r w:rsidRPr="007A327E">
              <w:rPr>
                <w:rFonts w:eastAsia="Times New Roman" w:cstheme="minorHAnsi"/>
                <w:sz w:val="20"/>
                <w:szCs w:val="20"/>
                <w:lang w:val="en-US" w:eastAsia="zh-CN"/>
              </w:rPr>
              <w:t xml:space="preserve">ed that in </w:t>
            </w:r>
            <w:r w:rsidR="00833296" w:rsidRPr="007A327E">
              <w:rPr>
                <w:rFonts w:eastAsia="Times New Roman" w:cstheme="minorHAnsi"/>
                <w:sz w:val="20"/>
                <w:szCs w:val="20"/>
                <w:lang w:val="en-US" w:eastAsia="zh-CN"/>
              </w:rPr>
              <w:t>2016 there were approximately a total of 2,301,175 Guatemalan migrants. Although female migration increased, male population flows prevailed (IOM, 2017, 36). On the other hand, Cervantes (2014) estimated that 40.8% of Guatemalan migrants were women.</w:t>
            </w:r>
          </w:p>
        </w:tc>
      </w:tr>
    </w:tbl>
    <w:p w14:paraId="43D92C0D" w14:textId="77777777" w:rsidR="00CA688C" w:rsidRPr="007A327E" w:rsidRDefault="00CA688C" w:rsidP="00CA688C">
      <w:pPr>
        <w:jc w:val="both"/>
        <w:rPr>
          <w:rFonts w:cstheme="minorHAnsi"/>
          <w:sz w:val="20"/>
          <w:szCs w:val="20"/>
          <w:lang w:val="en-US"/>
        </w:rPr>
      </w:pPr>
    </w:p>
    <w:p w14:paraId="7D7BC005" w14:textId="77777777" w:rsidR="00CA688C" w:rsidRPr="007A327E" w:rsidRDefault="00CA688C" w:rsidP="00CA688C">
      <w:pPr>
        <w:rPr>
          <w:rFonts w:cstheme="minorHAnsi"/>
          <w:sz w:val="20"/>
          <w:szCs w:val="20"/>
          <w:lang w:val="en-US"/>
        </w:rPr>
      </w:pPr>
    </w:p>
    <w:p w14:paraId="0F8273BC" w14:textId="77777777" w:rsidR="00CA688C" w:rsidRPr="007A327E" w:rsidRDefault="00CA688C" w:rsidP="00CA688C">
      <w:pPr>
        <w:rPr>
          <w:rFonts w:cstheme="minorHAnsi"/>
          <w:sz w:val="20"/>
          <w:szCs w:val="20"/>
          <w:lang w:val="en-US"/>
        </w:rPr>
      </w:pPr>
    </w:p>
    <w:p w14:paraId="1A9EA6C6" w14:textId="77777777" w:rsidR="00CA688C" w:rsidRPr="007A327E" w:rsidRDefault="00CA688C" w:rsidP="00CA688C">
      <w:pPr>
        <w:rPr>
          <w:rFonts w:cstheme="minorHAnsi"/>
          <w:sz w:val="20"/>
          <w:szCs w:val="20"/>
          <w:lang w:val="en-US"/>
        </w:rPr>
      </w:pPr>
    </w:p>
    <w:p w14:paraId="5370CB9A" w14:textId="77777777" w:rsidR="00CA688C" w:rsidRPr="007A327E" w:rsidRDefault="00CA688C" w:rsidP="00CA688C">
      <w:pPr>
        <w:rPr>
          <w:rFonts w:cstheme="minorHAnsi"/>
          <w:sz w:val="20"/>
          <w:szCs w:val="20"/>
          <w:lang w:val="en-US"/>
        </w:rPr>
      </w:pPr>
    </w:p>
    <w:p w14:paraId="293FAC56" w14:textId="77777777" w:rsidR="00CA688C" w:rsidRDefault="00CA688C" w:rsidP="00CA688C">
      <w:pPr>
        <w:rPr>
          <w:rFonts w:cstheme="minorHAnsi"/>
          <w:sz w:val="20"/>
          <w:szCs w:val="20"/>
          <w:lang w:val="en-US"/>
        </w:rPr>
      </w:pPr>
    </w:p>
    <w:p w14:paraId="76FD04E7" w14:textId="77777777" w:rsidR="006A59C8" w:rsidRDefault="006A59C8" w:rsidP="00CA688C">
      <w:pPr>
        <w:rPr>
          <w:rFonts w:cstheme="minorHAnsi"/>
          <w:sz w:val="20"/>
          <w:szCs w:val="20"/>
          <w:lang w:val="en-US"/>
        </w:rPr>
      </w:pPr>
    </w:p>
    <w:p w14:paraId="6510CEC9" w14:textId="77777777" w:rsidR="006A59C8" w:rsidRDefault="006A59C8" w:rsidP="00CA688C">
      <w:pPr>
        <w:rPr>
          <w:rFonts w:cstheme="minorHAnsi"/>
          <w:sz w:val="20"/>
          <w:szCs w:val="20"/>
          <w:lang w:val="en-US"/>
        </w:rPr>
      </w:pPr>
    </w:p>
    <w:p w14:paraId="50D9D3E1" w14:textId="77777777" w:rsidR="006A59C8" w:rsidRDefault="006A59C8" w:rsidP="00CA688C">
      <w:pPr>
        <w:rPr>
          <w:rFonts w:cstheme="minorHAnsi"/>
          <w:sz w:val="20"/>
          <w:szCs w:val="20"/>
          <w:lang w:val="en-US"/>
        </w:rPr>
      </w:pPr>
    </w:p>
    <w:p w14:paraId="4FA236EE" w14:textId="77777777" w:rsidR="006A59C8" w:rsidRDefault="006A59C8" w:rsidP="00CA688C">
      <w:pPr>
        <w:rPr>
          <w:rFonts w:cstheme="minorHAnsi"/>
          <w:sz w:val="20"/>
          <w:szCs w:val="20"/>
          <w:lang w:val="en-US"/>
        </w:rPr>
      </w:pPr>
    </w:p>
    <w:p w14:paraId="737FD877" w14:textId="77777777" w:rsidR="006A59C8" w:rsidRPr="007A327E" w:rsidRDefault="006A59C8" w:rsidP="00CA688C">
      <w:pPr>
        <w:rPr>
          <w:rFonts w:cstheme="minorHAnsi"/>
          <w:sz w:val="20"/>
          <w:szCs w:val="20"/>
          <w:lang w:val="en-US"/>
        </w:rPr>
      </w:pPr>
    </w:p>
    <w:tbl>
      <w:tblPr>
        <w:tblStyle w:val="TableGrid4"/>
        <w:tblW w:w="10490" w:type="dxa"/>
        <w:tblInd w:w="-714" w:type="dxa"/>
        <w:tblLook w:val="04A0" w:firstRow="1" w:lastRow="0" w:firstColumn="1" w:lastColumn="0" w:noHBand="0" w:noVBand="1"/>
      </w:tblPr>
      <w:tblGrid>
        <w:gridCol w:w="3261"/>
        <w:gridCol w:w="3432"/>
        <w:gridCol w:w="3797"/>
      </w:tblGrid>
      <w:tr w:rsidR="00CA688C" w:rsidRPr="007A327E" w14:paraId="19B031BC" w14:textId="77777777" w:rsidTr="00B0390B">
        <w:tc>
          <w:tcPr>
            <w:tcW w:w="3261" w:type="dxa"/>
            <w:shd w:val="clear" w:color="auto" w:fill="5B9BD5" w:themeFill="accent1"/>
          </w:tcPr>
          <w:p w14:paraId="0AC32D79" w14:textId="77777777" w:rsidR="00CA688C" w:rsidRPr="007A327E" w:rsidRDefault="00CA688C" w:rsidP="006A59C8">
            <w:pPr>
              <w:spacing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lastRenderedPageBreak/>
              <w:t>HONDURAS</w:t>
            </w:r>
          </w:p>
        </w:tc>
        <w:tc>
          <w:tcPr>
            <w:tcW w:w="3432" w:type="dxa"/>
            <w:shd w:val="clear" w:color="auto" w:fill="5B9BD5" w:themeFill="accent1"/>
          </w:tcPr>
          <w:p w14:paraId="7CB42058" w14:textId="59F6D0F7" w:rsidR="00CA688C" w:rsidRPr="007A327E" w:rsidRDefault="00AF49E3" w:rsidP="006A59C8">
            <w:pPr>
              <w:spacing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t>ME</w:t>
            </w:r>
            <w:r w:rsidR="00CA688C" w:rsidRPr="007A327E">
              <w:rPr>
                <w:rFonts w:cstheme="minorHAnsi"/>
                <w:b/>
                <w:color w:val="FFFFFF" w:themeColor="background1"/>
                <w:sz w:val="20"/>
                <w:szCs w:val="20"/>
                <w:lang w:val="en-US"/>
              </w:rPr>
              <w:t>XICO</w:t>
            </w:r>
          </w:p>
        </w:tc>
        <w:tc>
          <w:tcPr>
            <w:tcW w:w="3797" w:type="dxa"/>
            <w:shd w:val="clear" w:color="auto" w:fill="5B9BD5" w:themeFill="accent1"/>
          </w:tcPr>
          <w:p w14:paraId="2549C250" w14:textId="77777777" w:rsidR="00CA688C" w:rsidRPr="007A327E" w:rsidRDefault="00CA688C" w:rsidP="006A59C8">
            <w:pPr>
              <w:spacing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t>NICARAGUA</w:t>
            </w:r>
          </w:p>
        </w:tc>
      </w:tr>
      <w:tr w:rsidR="00CA688C" w:rsidRPr="007A327E" w14:paraId="59EB8ABA" w14:textId="77777777" w:rsidTr="00B0390B">
        <w:tc>
          <w:tcPr>
            <w:tcW w:w="10490" w:type="dxa"/>
            <w:gridSpan w:val="3"/>
            <w:shd w:val="clear" w:color="auto" w:fill="44546A" w:themeFill="text2"/>
          </w:tcPr>
          <w:p w14:paraId="1770B564" w14:textId="2DB635DE" w:rsidR="00CA688C" w:rsidRPr="007A327E" w:rsidRDefault="00315595" w:rsidP="006A59C8">
            <w:pPr>
              <w:spacing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t>General Population</w:t>
            </w:r>
          </w:p>
        </w:tc>
      </w:tr>
      <w:tr w:rsidR="00CA688C" w:rsidRPr="00F97D5D" w14:paraId="3916F596" w14:textId="77777777" w:rsidTr="00B0390B">
        <w:tc>
          <w:tcPr>
            <w:tcW w:w="3261" w:type="dxa"/>
          </w:tcPr>
          <w:p w14:paraId="3C35F3C3" w14:textId="7CD4E5F8" w:rsidR="00CA688C" w:rsidRPr="006A59C8" w:rsidRDefault="00AF49E3"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In 2016, the total population amounted to 8,714,641 people, of which 52.6% were women. 55.5% lived in the urban area, while 44.5% lived in the rural area. This country has a significant number of young people: 6 out of 10 women are under 29 years old (INE Honduras, 2106, 6).</w:t>
            </w:r>
          </w:p>
        </w:tc>
        <w:tc>
          <w:tcPr>
            <w:tcW w:w="3432" w:type="dxa"/>
          </w:tcPr>
          <w:p w14:paraId="090746AF" w14:textId="177F9EB7" w:rsidR="00AF49E3" w:rsidRPr="006A59C8" w:rsidRDefault="00AF49E3"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According to data from the National Institute of Statistics and Geography (INEGI</w:t>
            </w:r>
            <w:r w:rsidR="00BF565F" w:rsidRPr="006A59C8">
              <w:rPr>
                <w:rFonts w:eastAsia="Times New Roman" w:cstheme="minorHAnsi"/>
                <w:sz w:val="20"/>
                <w:szCs w:val="20"/>
                <w:lang w:val="en-US" w:eastAsia="zh-CN"/>
              </w:rPr>
              <w:t>), in</w:t>
            </w:r>
            <w:r w:rsidRPr="006A59C8">
              <w:rPr>
                <w:rFonts w:eastAsia="Times New Roman" w:cstheme="minorHAnsi"/>
                <w:sz w:val="20"/>
                <w:szCs w:val="20"/>
                <w:lang w:val="en-US" w:eastAsia="zh-CN"/>
              </w:rPr>
              <w:t xml:space="preserve"> 2015 Mexico had a population of 119,530,753 people. According to this institution, the male-female ratio, established by the number of men per 100 women, was 94.4.</w:t>
            </w:r>
          </w:p>
          <w:p w14:paraId="1ED5C5C8" w14:textId="77777777" w:rsidR="00CA688C" w:rsidRPr="006A59C8" w:rsidRDefault="00CA688C" w:rsidP="006A59C8">
            <w:pPr>
              <w:suppressLineNumbers/>
              <w:suppressAutoHyphens/>
              <w:jc w:val="both"/>
              <w:rPr>
                <w:rFonts w:eastAsia="Times New Roman" w:cstheme="minorHAnsi"/>
                <w:sz w:val="20"/>
                <w:szCs w:val="20"/>
                <w:lang w:val="en-US" w:eastAsia="zh-CN"/>
              </w:rPr>
            </w:pPr>
          </w:p>
        </w:tc>
        <w:tc>
          <w:tcPr>
            <w:tcW w:w="3797" w:type="dxa"/>
          </w:tcPr>
          <w:p w14:paraId="1F4D279C" w14:textId="7E097951" w:rsidR="00AF49E3" w:rsidRPr="006A59C8" w:rsidRDefault="00AF49E3" w:rsidP="00BF565F">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According to data from the National Institute for Development Information (INIDE 2016), in 2015 the number of inhabitants was 6,327,927, of which 50.66% were women.</w:t>
            </w:r>
          </w:p>
          <w:p w14:paraId="576AD916" w14:textId="77777777" w:rsidR="00CA688C" w:rsidRPr="006A59C8" w:rsidRDefault="00CA688C" w:rsidP="00AF49E3">
            <w:pPr>
              <w:suppressLineNumbers/>
              <w:suppressAutoHyphens/>
              <w:jc w:val="both"/>
              <w:rPr>
                <w:rFonts w:eastAsia="Times New Roman" w:cstheme="minorHAnsi"/>
                <w:sz w:val="20"/>
                <w:szCs w:val="20"/>
                <w:lang w:val="en-US" w:eastAsia="zh-CN"/>
              </w:rPr>
            </w:pPr>
          </w:p>
        </w:tc>
      </w:tr>
      <w:tr w:rsidR="00CA688C" w:rsidRPr="00F97D5D" w14:paraId="46B8CAC4" w14:textId="77777777" w:rsidTr="00B0390B">
        <w:tc>
          <w:tcPr>
            <w:tcW w:w="10490" w:type="dxa"/>
            <w:gridSpan w:val="3"/>
            <w:shd w:val="clear" w:color="auto" w:fill="44546A" w:themeFill="text2"/>
          </w:tcPr>
          <w:p w14:paraId="40D8581B" w14:textId="0AF18936" w:rsidR="00CA688C" w:rsidRPr="007A327E" w:rsidRDefault="00AF49E3" w:rsidP="00CA688C">
            <w:pPr>
              <w:spacing w:beforeAutospacing="1" w:afterAutospacing="1"/>
              <w:jc w:val="center"/>
              <w:rPr>
                <w:rFonts w:eastAsia="Times New Roman" w:cstheme="minorHAnsi"/>
                <w:color w:val="FFFFFF" w:themeColor="background1"/>
                <w:sz w:val="20"/>
                <w:szCs w:val="20"/>
                <w:lang w:val="en-US" w:eastAsia="es-SV"/>
              </w:rPr>
            </w:pPr>
            <w:r w:rsidRPr="007A327E">
              <w:rPr>
                <w:rFonts w:eastAsia="Times New Roman" w:cstheme="minorHAnsi"/>
                <w:color w:val="FFFFFF" w:themeColor="background1"/>
                <w:sz w:val="20"/>
                <w:szCs w:val="20"/>
                <w:lang w:val="en-US" w:eastAsia="es-SV"/>
              </w:rPr>
              <w:t>Women in conditions of poverty</w:t>
            </w:r>
          </w:p>
        </w:tc>
      </w:tr>
      <w:tr w:rsidR="00CA688C" w:rsidRPr="00F97D5D" w14:paraId="39125D67" w14:textId="77777777" w:rsidTr="00B0390B">
        <w:tc>
          <w:tcPr>
            <w:tcW w:w="3261" w:type="dxa"/>
          </w:tcPr>
          <w:p w14:paraId="6827E5C3" w14:textId="1BBBD700" w:rsidR="00CA688C" w:rsidRPr="007A327E" w:rsidRDefault="00AF49E3"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Poverty, measured by the method of insufficient income, affected 60.9% of households in 2016, affecting more than 62.9% of those who live in rural areas. According to ECLAC, in 2013, women who lacked their own income represented 39.7%, while in men the percentage reached 15.8%.</w:t>
            </w:r>
          </w:p>
        </w:tc>
        <w:tc>
          <w:tcPr>
            <w:tcW w:w="3432" w:type="dxa"/>
          </w:tcPr>
          <w:p w14:paraId="6C02BE1F" w14:textId="6133B984" w:rsidR="00AF49E3" w:rsidRPr="006A59C8" w:rsidRDefault="00AF49E3"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 xml:space="preserve">For 2014, it was estimated that 33.44% of every 100 </w:t>
            </w:r>
            <w:r w:rsidR="00C517B4" w:rsidRPr="006A59C8">
              <w:rPr>
                <w:rFonts w:eastAsia="Times New Roman" w:cstheme="minorHAnsi"/>
                <w:sz w:val="20"/>
                <w:szCs w:val="20"/>
                <w:lang w:val="en-US" w:eastAsia="zh-CN"/>
              </w:rPr>
              <w:t>female heads of households were living</w:t>
            </w:r>
            <w:r w:rsidRPr="006A59C8">
              <w:rPr>
                <w:rFonts w:eastAsia="Times New Roman" w:cstheme="minorHAnsi"/>
                <w:sz w:val="20"/>
                <w:szCs w:val="20"/>
                <w:lang w:val="en-US" w:eastAsia="zh-CN"/>
              </w:rPr>
              <w:t xml:space="preserve"> in poverty due to insufficient income. In the state of Colima, this percentage increased to 48.65%.</w:t>
            </w:r>
          </w:p>
          <w:p w14:paraId="4FDB0C3C" w14:textId="77777777" w:rsidR="00CA688C" w:rsidRPr="006A59C8" w:rsidRDefault="00CA688C" w:rsidP="006A59C8">
            <w:pPr>
              <w:suppressLineNumbers/>
              <w:suppressAutoHyphens/>
              <w:jc w:val="both"/>
              <w:rPr>
                <w:rFonts w:eastAsia="Times New Roman" w:cstheme="minorHAnsi"/>
                <w:sz w:val="20"/>
                <w:szCs w:val="20"/>
                <w:lang w:val="en-US" w:eastAsia="zh-CN"/>
              </w:rPr>
            </w:pPr>
          </w:p>
        </w:tc>
        <w:tc>
          <w:tcPr>
            <w:tcW w:w="3797" w:type="dxa"/>
          </w:tcPr>
          <w:p w14:paraId="0EC86689" w14:textId="43EED52E" w:rsidR="00CA688C" w:rsidRPr="007A327E" w:rsidRDefault="00C517B4"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According to official data, between 2014 and 2016 there was a decrease in poverty (measured by insufficient income) and it decreased from affecting 29.6% of households to 24.9%.</w:t>
            </w:r>
          </w:p>
        </w:tc>
      </w:tr>
      <w:tr w:rsidR="00CA688C" w:rsidRPr="00F97D5D" w14:paraId="6641D6ED" w14:textId="77777777" w:rsidTr="00B0390B">
        <w:tc>
          <w:tcPr>
            <w:tcW w:w="10490" w:type="dxa"/>
            <w:gridSpan w:val="3"/>
            <w:shd w:val="clear" w:color="auto" w:fill="44546A" w:themeFill="text2"/>
          </w:tcPr>
          <w:p w14:paraId="109604C6" w14:textId="6BE6421E" w:rsidR="00CA688C" w:rsidRPr="007A327E" w:rsidRDefault="0082480E" w:rsidP="00A1225C">
            <w:pPr>
              <w:suppressLineNumbers/>
              <w:suppressAutoHyphens/>
              <w:jc w:val="center"/>
              <w:rPr>
                <w:rFonts w:eastAsia="Times New Roman" w:cstheme="minorHAnsi"/>
                <w:color w:val="FFFFFF" w:themeColor="background1"/>
                <w:sz w:val="20"/>
                <w:szCs w:val="20"/>
                <w:lang w:val="en-US" w:eastAsia="zh-CN"/>
              </w:rPr>
            </w:pPr>
            <w:r>
              <w:rPr>
                <w:rFonts w:eastAsia="Times New Roman" w:cstheme="minorHAnsi"/>
                <w:color w:val="FFFFFF" w:themeColor="background1"/>
                <w:sz w:val="20"/>
                <w:szCs w:val="20"/>
                <w:lang w:val="en-US" w:eastAsia="zh-CN"/>
              </w:rPr>
              <w:t>Level of Education</w:t>
            </w:r>
            <w:r w:rsidRPr="007A327E">
              <w:rPr>
                <w:rFonts w:eastAsia="Times New Roman" w:cstheme="minorHAnsi"/>
                <w:color w:val="FFFFFF" w:themeColor="background1"/>
                <w:sz w:val="20"/>
                <w:szCs w:val="20"/>
                <w:lang w:val="en-US" w:eastAsia="zh-CN"/>
              </w:rPr>
              <w:t xml:space="preserve"> </w:t>
            </w:r>
            <w:r w:rsidR="00AF49E3" w:rsidRPr="007A327E">
              <w:rPr>
                <w:rFonts w:eastAsia="Times New Roman" w:cstheme="minorHAnsi"/>
                <w:color w:val="FFFFFF" w:themeColor="background1"/>
                <w:sz w:val="20"/>
                <w:szCs w:val="20"/>
                <w:lang w:val="en-US" w:eastAsia="zh-CN"/>
              </w:rPr>
              <w:t>of Women</w:t>
            </w:r>
          </w:p>
        </w:tc>
      </w:tr>
      <w:tr w:rsidR="00CA688C" w:rsidRPr="00F97D5D" w14:paraId="71E23466" w14:textId="77777777" w:rsidTr="00B0390B">
        <w:tc>
          <w:tcPr>
            <w:tcW w:w="3261" w:type="dxa"/>
          </w:tcPr>
          <w:p w14:paraId="06DF2861" w14:textId="08CFD375" w:rsidR="00CA688C" w:rsidRPr="006A59C8" w:rsidRDefault="00C517B4"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The illiteracy rate among women affects more women living in rural areas (16.8%), compared to women in the urban area (8.7%). The data also shows that illiteracy affects more unemployed women much more, which suggests that this factor directly affects the insertion into the socio-labor structure.</w:t>
            </w:r>
          </w:p>
        </w:tc>
        <w:tc>
          <w:tcPr>
            <w:tcW w:w="3432" w:type="dxa"/>
          </w:tcPr>
          <w:p w14:paraId="081723AB" w14:textId="34FD9FDE" w:rsidR="00C517B4" w:rsidRPr="006A59C8" w:rsidRDefault="00C517B4"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The literacy rate among women between 15 to 24 years, for the year 2015 was 98.28%; slightly higher than that registered by their male counterparts. In spite of the above, the economic participation of Mexican women 15 or older was 44.33% compared to 78.19% of men, which shows a strong labor and economic gap.</w:t>
            </w:r>
          </w:p>
          <w:p w14:paraId="7C5A5628" w14:textId="77777777" w:rsidR="00CA688C" w:rsidRPr="006A59C8" w:rsidRDefault="00CA688C" w:rsidP="006A59C8">
            <w:pPr>
              <w:suppressLineNumbers/>
              <w:suppressAutoHyphens/>
              <w:jc w:val="both"/>
              <w:rPr>
                <w:rFonts w:eastAsia="Times New Roman" w:cstheme="minorHAnsi"/>
                <w:sz w:val="20"/>
                <w:szCs w:val="20"/>
                <w:lang w:val="en-US" w:eastAsia="zh-CN"/>
              </w:rPr>
            </w:pPr>
          </w:p>
        </w:tc>
        <w:tc>
          <w:tcPr>
            <w:tcW w:w="3797" w:type="dxa"/>
          </w:tcPr>
          <w:p w14:paraId="4303550A" w14:textId="4057237C" w:rsidR="00CA688C" w:rsidRPr="006A59C8" w:rsidRDefault="00C517B4" w:rsidP="00C517B4">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The General Secretariat of SICA (2016) estimated the number of Nicaraguan migrant women living in Canada, the United States and Mexico at 143,633. Another important destination for the migration of Nicaraguan women is Costa Rica. The 2011 Population Census of the country registered a total of 199,788 women born in Nicaragua. This was equivalent to 51.77% of the total number of Ni</w:t>
            </w:r>
            <w:r w:rsidR="006A59C8">
              <w:rPr>
                <w:rFonts w:eastAsia="Times New Roman" w:cstheme="minorHAnsi"/>
                <w:sz w:val="20"/>
                <w:szCs w:val="20"/>
                <w:lang w:val="en-US" w:eastAsia="zh-CN"/>
              </w:rPr>
              <w:t>caraguans living in Costa Rica.</w:t>
            </w:r>
          </w:p>
        </w:tc>
      </w:tr>
      <w:tr w:rsidR="00CA688C" w:rsidRPr="007A327E" w14:paraId="5E9F49CF" w14:textId="77777777" w:rsidTr="00B0390B">
        <w:tc>
          <w:tcPr>
            <w:tcW w:w="10490" w:type="dxa"/>
            <w:gridSpan w:val="3"/>
            <w:shd w:val="clear" w:color="auto" w:fill="44546A" w:themeFill="text2"/>
          </w:tcPr>
          <w:p w14:paraId="0E01301C" w14:textId="14DEA47B" w:rsidR="00CA688C" w:rsidRPr="007A327E" w:rsidRDefault="00AF49E3" w:rsidP="00A1225C">
            <w:pPr>
              <w:suppressLineNumbers/>
              <w:suppressAutoHyphens/>
              <w:snapToGrid w:val="0"/>
              <w:jc w:val="center"/>
              <w:rPr>
                <w:rFonts w:eastAsia="Times New Roman" w:cstheme="minorHAnsi"/>
                <w:color w:val="FFFFFF" w:themeColor="background1"/>
                <w:sz w:val="20"/>
                <w:szCs w:val="20"/>
                <w:lang w:val="en-US" w:eastAsia="zh-CN"/>
              </w:rPr>
            </w:pPr>
            <w:r w:rsidRPr="007A327E">
              <w:rPr>
                <w:rFonts w:eastAsia="Times New Roman" w:cstheme="minorHAnsi"/>
                <w:color w:val="FFFFFF" w:themeColor="background1"/>
                <w:sz w:val="20"/>
                <w:szCs w:val="20"/>
                <w:lang w:val="en-US" w:eastAsia="zh-CN"/>
              </w:rPr>
              <w:t>Migrant Population</w:t>
            </w:r>
          </w:p>
        </w:tc>
      </w:tr>
      <w:tr w:rsidR="00CA688C" w:rsidRPr="00F97D5D" w14:paraId="7C5A18EB" w14:textId="77777777" w:rsidTr="00B0390B">
        <w:tc>
          <w:tcPr>
            <w:tcW w:w="3261" w:type="dxa"/>
          </w:tcPr>
          <w:p w14:paraId="1FDF676A" w14:textId="13358969" w:rsidR="00CA688C" w:rsidRPr="007A327E" w:rsidRDefault="00C517B4"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The General Secretariat of SICA (2016) estimated that by 2015 there were approximately 317,009 Honduran migrant women (2016, 46). For his part, Cervantes (2014), estimated that 47% of Honduran migrants who lived i</w:t>
            </w:r>
            <w:r w:rsidR="006A59C8">
              <w:rPr>
                <w:rFonts w:eastAsia="Times New Roman" w:cstheme="minorHAnsi"/>
                <w:sz w:val="20"/>
                <w:szCs w:val="20"/>
                <w:lang w:val="en-US" w:eastAsia="zh-CN"/>
              </w:rPr>
              <w:t>n the United States were women.</w:t>
            </w:r>
          </w:p>
        </w:tc>
        <w:tc>
          <w:tcPr>
            <w:tcW w:w="3432" w:type="dxa"/>
          </w:tcPr>
          <w:p w14:paraId="51E7F247" w14:textId="0597E0F8" w:rsidR="00C517B4" w:rsidRPr="006A59C8" w:rsidRDefault="00C517B4"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Mexico is a country of origin, transit, destination and return for migrants. It has one of the largest flows of migrants in the world (mainly to the United States), with around 12 million (of which an estimated 47% are women).</w:t>
            </w:r>
          </w:p>
          <w:p w14:paraId="588EFF7C" w14:textId="48AF638D" w:rsidR="00CA688C" w:rsidRPr="006A59C8" w:rsidRDefault="00CA688C" w:rsidP="006A59C8">
            <w:pPr>
              <w:suppressLineNumbers/>
              <w:suppressAutoHyphens/>
              <w:jc w:val="both"/>
              <w:rPr>
                <w:rFonts w:eastAsia="Times New Roman" w:cstheme="minorHAnsi"/>
                <w:sz w:val="20"/>
                <w:szCs w:val="20"/>
                <w:lang w:val="en-US" w:eastAsia="zh-CN"/>
              </w:rPr>
            </w:pPr>
          </w:p>
        </w:tc>
        <w:tc>
          <w:tcPr>
            <w:tcW w:w="3797" w:type="dxa"/>
          </w:tcPr>
          <w:p w14:paraId="00EC17CF" w14:textId="77777777" w:rsidR="00CA688C" w:rsidRPr="007A327E" w:rsidRDefault="00CA688C" w:rsidP="006A59C8">
            <w:pPr>
              <w:suppressLineNumbers/>
              <w:suppressAutoHyphens/>
              <w:jc w:val="both"/>
              <w:rPr>
                <w:rFonts w:eastAsia="Times New Roman" w:cstheme="minorHAnsi"/>
                <w:sz w:val="20"/>
                <w:szCs w:val="20"/>
                <w:lang w:val="en-US" w:eastAsia="zh-CN"/>
              </w:rPr>
            </w:pPr>
          </w:p>
        </w:tc>
      </w:tr>
    </w:tbl>
    <w:p w14:paraId="277ADC78" w14:textId="77777777" w:rsidR="00CA688C" w:rsidRPr="007A327E" w:rsidRDefault="00CA688C" w:rsidP="00CA688C">
      <w:pPr>
        <w:rPr>
          <w:rFonts w:cstheme="minorHAnsi"/>
          <w:sz w:val="20"/>
          <w:szCs w:val="20"/>
          <w:lang w:val="en-US"/>
        </w:rPr>
      </w:pPr>
    </w:p>
    <w:p w14:paraId="2F68B898" w14:textId="77777777" w:rsidR="00CA688C" w:rsidRDefault="00CA688C" w:rsidP="00CA688C">
      <w:pPr>
        <w:rPr>
          <w:rFonts w:cstheme="minorHAnsi"/>
          <w:sz w:val="20"/>
          <w:szCs w:val="20"/>
          <w:lang w:val="en-US"/>
        </w:rPr>
      </w:pPr>
    </w:p>
    <w:p w14:paraId="5E35E58B" w14:textId="77777777" w:rsidR="006A59C8" w:rsidRDefault="006A59C8" w:rsidP="00CA688C">
      <w:pPr>
        <w:rPr>
          <w:rFonts w:cstheme="minorHAnsi"/>
          <w:sz w:val="20"/>
          <w:szCs w:val="20"/>
          <w:lang w:val="en-US"/>
        </w:rPr>
      </w:pPr>
    </w:p>
    <w:p w14:paraId="54B3E9AD" w14:textId="77777777" w:rsidR="006A59C8" w:rsidRDefault="006A59C8" w:rsidP="00CA688C">
      <w:pPr>
        <w:rPr>
          <w:rFonts w:cstheme="minorHAnsi"/>
          <w:sz w:val="20"/>
          <w:szCs w:val="20"/>
          <w:lang w:val="en-US"/>
        </w:rPr>
      </w:pPr>
    </w:p>
    <w:p w14:paraId="15186612" w14:textId="77777777" w:rsidR="006A59C8" w:rsidRDefault="006A59C8" w:rsidP="00CA688C">
      <w:pPr>
        <w:rPr>
          <w:rFonts w:cstheme="minorHAnsi"/>
          <w:sz w:val="20"/>
          <w:szCs w:val="20"/>
          <w:lang w:val="en-US"/>
        </w:rPr>
      </w:pPr>
    </w:p>
    <w:p w14:paraId="64107A4F" w14:textId="77777777" w:rsidR="006A59C8" w:rsidRPr="007A327E" w:rsidRDefault="006A59C8" w:rsidP="00CA688C">
      <w:pPr>
        <w:rPr>
          <w:rFonts w:cstheme="minorHAnsi"/>
          <w:sz w:val="20"/>
          <w:szCs w:val="20"/>
          <w:lang w:val="en-US"/>
        </w:rPr>
      </w:pPr>
    </w:p>
    <w:p w14:paraId="5F7E6041" w14:textId="77777777" w:rsidR="00CA688C" w:rsidRDefault="00CA688C" w:rsidP="00CA688C">
      <w:pPr>
        <w:rPr>
          <w:rFonts w:cstheme="minorHAnsi"/>
          <w:sz w:val="20"/>
          <w:szCs w:val="20"/>
          <w:lang w:val="en-US"/>
        </w:rPr>
      </w:pPr>
    </w:p>
    <w:p w14:paraId="29E692EF" w14:textId="77777777" w:rsidR="00EB39CE" w:rsidRDefault="00EB39CE" w:rsidP="00CA688C">
      <w:pPr>
        <w:rPr>
          <w:rFonts w:cstheme="minorHAnsi"/>
          <w:sz w:val="20"/>
          <w:szCs w:val="20"/>
          <w:lang w:val="en-US"/>
        </w:rPr>
      </w:pPr>
    </w:p>
    <w:p w14:paraId="706D16F6" w14:textId="77777777" w:rsidR="00EB39CE" w:rsidRPr="007A327E" w:rsidRDefault="00EB39CE" w:rsidP="00CA688C">
      <w:pPr>
        <w:rPr>
          <w:rFonts w:cstheme="minorHAnsi"/>
          <w:sz w:val="20"/>
          <w:szCs w:val="20"/>
          <w:lang w:val="en-US"/>
        </w:rPr>
      </w:pPr>
    </w:p>
    <w:tbl>
      <w:tblPr>
        <w:tblStyle w:val="TableGrid4"/>
        <w:tblW w:w="10490" w:type="dxa"/>
        <w:tblInd w:w="-714" w:type="dxa"/>
        <w:tblLook w:val="04A0" w:firstRow="1" w:lastRow="0" w:firstColumn="1" w:lastColumn="0" w:noHBand="0" w:noVBand="1"/>
      </w:tblPr>
      <w:tblGrid>
        <w:gridCol w:w="5529"/>
        <w:gridCol w:w="4961"/>
      </w:tblGrid>
      <w:tr w:rsidR="00CA688C" w:rsidRPr="007A327E" w14:paraId="39EA9DC7" w14:textId="77777777" w:rsidTr="00B0390B">
        <w:tc>
          <w:tcPr>
            <w:tcW w:w="5529" w:type="dxa"/>
            <w:shd w:val="clear" w:color="auto" w:fill="5B9BD5" w:themeFill="accent1"/>
          </w:tcPr>
          <w:p w14:paraId="0E3F90EE" w14:textId="040ED4B9" w:rsidR="00CA688C" w:rsidRPr="007A327E" w:rsidRDefault="00C517B4" w:rsidP="00CA688C">
            <w:pPr>
              <w:spacing w:after="160"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lastRenderedPageBreak/>
              <w:t>Panama</w:t>
            </w:r>
          </w:p>
        </w:tc>
        <w:tc>
          <w:tcPr>
            <w:tcW w:w="4961" w:type="dxa"/>
            <w:shd w:val="clear" w:color="auto" w:fill="5B9BD5" w:themeFill="accent1"/>
          </w:tcPr>
          <w:p w14:paraId="37A7C2D8" w14:textId="164A40C3" w:rsidR="00CA688C" w:rsidRPr="007A327E" w:rsidRDefault="00C517B4" w:rsidP="00CA688C">
            <w:pPr>
              <w:spacing w:after="160" w:line="259" w:lineRule="auto"/>
              <w:jc w:val="center"/>
              <w:rPr>
                <w:rFonts w:cstheme="minorHAnsi"/>
                <w:b/>
                <w:color w:val="FFFFFF" w:themeColor="background1"/>
                <w:sz w:val="20"/>
                <w:szCs w:val="20"/>
                <w:lang w:val="en-US"/>
              </w:rPr>
            </w:pPr>
            <w:r w:rsidRPr="007A327E">
              <w:rPr>
                <w:rFonts w:cstheme="minorHAnsi"/>
                <w:b/>
                <w:color w:val="FFFFFF" w:themeColor="background1"/>
                <w:sz w:val="20"/>
                <w:szCs w:val="20"/>
                <w:lang w:val="en-US"/>
              </w:rPr>
              <w:t>Dominican Republic</w:t>
            </w:r>
            <w:r w:rsidR="00CA688C" w:rsidRPr="007A327E">
              <w:rPr>
                <w:rFonts w:cstheme="minorHAnsi"/>
                <w:b/>
                <w:color w:val="FFFFFF" w:themeColor="background1"/>
                <w:sz w:val="20"/>
                <w:szCs w:val="20"/>
                <w:lang w:val="en-US"/>
              </w:rPr>
              <w:t xml:space="preserve"> </w:t>
            </w:r>
          </w:p>
        </w:tc>
      </w:tr>
      <w:tr w:rsidR="00CA688C" w:rsidRPr="006A59C8" w14:paraId="215289DD" w14:textId="77777777" w:rsidTr="00B0390B">
        <w:tc>
          <w:tcPr>
            <w:tcW w:w="10490" w:type="dxa"/>
            <w:gridSpan w:val="2"/>
            <w:shd w:val="clear" w:color="auto" w:fill="44546A" w:themeFill="text2"/>
          </w:tcPr>
          <w:p w14:paraId="78B3B5CE" w14:textId="5E2DAABD" w:rsidR="00CA688C" w:rsidRPr="006A59C8" w:rsidRDefault="00C517B4" w:rsidP="00CA688C">
            <w:pPr>
              <w:spacing w:after="160" w:line="259" w:lineRule="auto"/>
              <w:jc w:val="center"/>
              <w:rPr>
                <w:rFonts w:cstheme="minorHAnsi"/>
                <w:b/>
                <w:color w:val="FFFFFF" w:themeColor="background1"/>
                <w:sz w:val="20"/>
                <w:szCs w:val="20"/>
                <w:lang w:val="en-US"/>
              </w:rPr>
            </w:pPr>
            <w:r w:rsidRPr="006A59C8">
              <w:rPr>
                <w:rFonts w:cstheme="minorHAnsi"/>
                <w:b/>
                <w:color w:val="FFFFFF" w:themeColor="background1"/>
                <w:sz w:val="20"/>
                <w:szCs w:val="20"/>
                <w:lang w:val="en-US"/>
              </w:rPr>
              <w:t>General Population</w:t>
            </w:r>
          </w:p>
        </w:tc>
      </w:tr>
      <w:tr w:rsidR="00CA688C" w:rsidRPr="006A59C8" w14:paraId="621DC51B" w14:textId="77777777" w:rsidTr="00B0390B">
        <w:tc>
          <w:tcPr>
            <w:tcW w:w="5529" w:type="dxa"/>
          </w:tcPr>
          <w:p w14:paraId="17EA06F6" w14:textId="01BE4B4E" w:rsidR="00CA688C" w:rsidRPr="006A59C8" w:rsidRDefault="00BD7398"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In 2015, the Panamanian population reached a total of 3,975,404 inhabitants, of which 49.8% are women; Of these, 35.54% are under 19 years old (Comptroller General</w:t>
            </w:r>
            <w:r w:rsidR="006A59C8">
              <w:rPr>
                <w:rFonts w:eastAsia="Times New Roman" w:cstheme="minorHAnsi"/>
                <w:sz w:val="20"/>
                <w:szCs w:val="20"/>
                <w:lang w:val="en-US" w:eastAsia="zh-CN"/>
              </w:rPr>
              <w:t xml:space="preserve"> of the Republic-INEC 2017, 49)</w:t>
            </w:r>
          </w:p>
        </w:tc>
        <w:tc>
          <w:tcPr>
            <w:tcW w:w="4961" w:type="dxa"/>
          </w:tcPr>
          <w:p w14:paraId="62C60795" w14:textId="1E64597D" w:rsidR="00CA688C" w:rsidRPr="006A59C8" w:rsidRDefault="00BD7398" w:rsidP="00BD739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According to the 2010 Census, the population in the Dominican Republic reached a total of 9,445,281, with 4,706,243 women. 35.54% o</w:t>
            </w:r>
            <w:r w:rsidR="006A59C8">
              <w:rPr>
                <w:rFonts w:eastAsia="Times New Roman" w:cstheme="minorHAnsi"/>
                <w:sz w:val="20"/>
                <w:szCs w:val="20"/>
                <w:lang w:val="en-US" w:eastAsia="zh-CN"/>
              </w:rPr>
              <w:t>f all women are younger than 19.</w:t>
            </w:r>
          </w:p>
        </w:tc>
      </w:tr>
      <w:tr w:rsidR="00CA688C" w:rsidRPr="00F97D5D" w14:paraId="7250E1E1" w14:textId="77777777" w:rsidTr="00B0390B">
        <w:tc>
          <w:tcPr>
            <w:tcW w:w="10490" w:type="dxa"/>
            <w:gridSpan w:val="2"/>
            <w:shd w:val="clear" w:color="auto" w:fill="44546A" w:themeFill="text2"/>
          </w:tcPr>
          <w:p w14:paraId="2B1F7ED1" w14:textId="584C617E" w:rsidR="00CA688C" w:rsidRPr="006A59C8" w:rsidRDefault="00BD7398" w:rsidP="00CA688C">
            <w:pPr>
              <w:spacing w:after="160" w:line="259" w:lineRule="auto"/>
              <w:jc w:val="center"/>
              <w:rPr>
                <w:rFonts w:cstheme="minorHAnsi"/>
                <w:b/>
                <w:color w:val="FFFFFF" w:themeColor="background1"/>
                <w:sz w:val="20"/>
                <w:szCs w:val="20"/>
                <w:lang w:val="en-US"/>
              </w:rPr>
            </w:pPr>
            <w:r w:rsidRPr="006A59C8">
              <w:rPr>
                <w:rFonts w:cstheme="minorHAnsi"/>
                <w:b/>
                <w:color w:val="FFFFFF" w:themeColor="background1"/>
                <w:sz w:val="20"/>
                <w:szCs w:val="20"/>
                <w:lang w:val="en-US"/>
              </w:rPr>
              <w:t>Women in conditions of poverty</w:t>
            </w:r>
          </w:p>
        </w:tc>
      </w:tr>
      <w:tr w:rsidR="00CA688C" w:rsidRPr="00F97D5D" w14:paraId="4CF8EFB3" w14:textId="77777777" w:rsidTr="00B0390B">
        <w:tc>
          <w:tcPr>
            <w:tcW w:w="5529" w:type="dxa"/>
          </w:tcPr>
          <w:p w14:paraId="3CCC6318" w14:textId="7AE53C31" w:rsidR="00CA688C" w:rsidRPr="007A327E" w:rsidRDefault="00BD7398" w:rsidP="006A59C8">
            <w:pPr>
              <w:suppressLineNumbers/>
              <w:suppressAutoHyphens/>
              <w:jc w:val="both"/>
              <w:rPr>
                <w:rFonts w:eastAsia="Times New Roman" w:cstheme="minorHAnsi"/>
                <w:sz w:val="20"/>
                <w:szCs w:val="20"/>
                <w:lang w:val="en-US" w:eastAsia="zh-CN"/>
              </w:rPr>
            </w:pPr>
            <w:r w:rsidRPr="007A327E">
              <w:rPr>
                <w:rFonts w:eastAsia="Times New Roman" w:cstheme="minorHAnsi"/>
                <w:sz w:val="20"/>
                <w:szCs w:val="20"/>
                <w:lang w:val="en-US" w:eastAsia="zh-CN"/>
              </w:rPr>
              <w:t>It is estimated that poverty affected 23% of households in 2015. For the year 2014, according to the Gender Equality Observatory of the Economic Commission for Latin America (ECLAC), 25.3% of women living in urban areas did not have economic autonomy, while in rural areas this</w:t>
            </w:r>
            <w:r w:rsidR="006A59C8">
              <w:rPr>
                <w:rFonts w:eastAsia="Times New Roman" w:cstheme="minorHAnsi"/>
                <w:sz w:val="20"/>
                <w:szCs w:val="20"/>
                <w:lang w:val="en-US" w:eastAsia="zh-CN"/>
              </w:rPr>
              <w:t xml:space="preserve"> percentage reached 34.9%</w:t>
            </w:r>
          </w:p>
        </w:tc>
        <w:tc>
          <w:tcPr>
            <w:tcW w:w="4961" w:type="dxa"/>
          </w:tcPr>
          <w:p w14:paraId="327F52DB" w14:textId="4AD55CB9" w:rsidR="00BD7398" w:rsidRPr="006A59C8" w:rsidRDefault="00BD7398" w:rsidP="00A1225C">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According to the Monitoring Report of the Millennium Development Goals (2010), 34% of the Dominican population in 2009 lived in poverty, this equals 3.298 million people living in poverty.</w:t>
            </w:r>
          </w:p>
          <w:p w14:paraId="5F8A0544" w14:textId="77777777" w:rsidR="00CA688C" w:rsidRPr="006A59C8" w:rsidRDefault="00CA688C" w:rsidP="00BD7398">
            <w:pPr>
              <w:suppressLineNumbers/>
              <w:suppressAutoHyphens/>
              <w:jc w:val="both"/>
              <w:rPr>
                <w:rFonts w:eastAsia="Times New Roman" w:cstheme="minorHAnsi"/>
                <w:sz w:val="20"/>
                <w:szCs w:val="20"/>
                <w:lang w:val="en-US" w:eastAsia="zh-CN"/>
              </w:rPr>
            </w:pPr>
          </w:p>
        </w:tc>
      </w:tr>
      <w:tr w:rsidR="00CA688C" w:rsidRPr="006A59C8" w14:paraId="6300D099" w14:textId="77777777" w:rsidTr="006A59C8">
        <w:trPr>
          <w:trHeight w:val="251"/>
        </w:trPr>
        <w:tc>
          <w:tcPr>
            <w:tcW w:w="10490" w:type="dxa"/>
            <w:gridSpan w:val="2"/>
            <w:shd w:val="clear" w:color="auto" w:fill="44546A" w:themeFill="text2"/>
            <w:vAlign w:val="center"/>
          </w:tcPr>
          <w:p w14:paraId="05107262" w14:textId="46F6DFE9" w:rsidR="00CA688C" w:rsidRPr="006A59C8" w:rsidRDefault="00BD7398" w:rsidP="006A59C8">
            <w:pPr>
              <w:snapToGrid w:val="0"/>
              <w:spacing w:after="160" w:line="259" w:lineRule="auto"/>
              <w:jc w:val="center"/>
              <w:rPr>
                <w:rFonts w:cstheme="minorHAnsi"/>
                <w:b/>
                <w:color w:val="FFFFFF" w:themeColor="background1"/>
                <w:sz w:val="20"/>
                <w:szCs w:val="20"/>
                <w:lang w:val="en-US"/>
              </w:rPr>
            </w:pPr>
            <w:r w:rsidRPr="006A59C8">
              <w:rPr>
                <w:rFonts w:cstheme="minorHAnsi"/>
                <w:b/>
                <w:color w:val="FFFFFF" w:themeColor="background1"/>
                <w:sz w:val="20"/>
                <w:szCs w:val="20"/>
                <w:lang w:val="en-US"/>
              </w:rPr>
              <w:t>Migrant Population</w:t>
            </w:r>
          </w:p>
        </w:tc>
      </w:tr>
      <w:tr w:rsidR="00CA688C" w:rsidRPr="00F97D5D" w14:paraId="77E79685" w14:textId="77777777" w:rsidTr="00B0390B">
        <w:tc>
          <w:tcPr>
            <w:tcW w:w="5529" w:type="dxa"/>
          </w:tcPr>
          <w:p w14:paraId="199FED50" w14:textId="3FA7F424" w:rsidR="00BD7398" w:rsidRPr="006A59C8" w:rsidRDefault="00BD7398"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The General Secretariat of SICA (2016) estimated the number of Panamanian migrant women living in Canada, the United States and Mexico was at 57,369 (2016, 46). During the coffee harvesting season in Costa Rica, some 6,000 indigenous Panamanian Ngäbe Buglé women usually arrive in this country.</w:t>
            </w:r>
          </w:p>
          <w:p w14:paraId="314F63DC" w14:textId="111C1A74" w:rsidR="00CA688C" w:rsidRPr="006A59C8" w:rsidRDefault="00CA688C" w:rsidP="006A59C8">
            <w:pPr>
              <w:suppressLineNumbers/>
              <w:suppressAutoHyphens/>
              <w:jc w:val="both"/>
              <w:rPr>
                <w:rFonts w:eastAsia="Times New Roman" w:cstheme="minorHAnsi"/>
                <w:sz w:val="20"/>
                <w:szCs w:val="20"/>
                <w:lang w:val="en-US" w:eastAsia="zh-CN"/>
              </w:rPr>
            </w:pPr>
          </w:p>
        </w:tc>
        <w:tc>
          <w:tcPr>
            <w:tcW w:w="4961" w:type="dxa"/>
          </w:tcPr>
          <w:p w14:paraId="4DB6C670" w14:textId="70C6DF51" w:rsidR="00CA688C" w:rsidRPr="006A59C8" w:rsidRDefault="00BD7398" w:rsidP="006A59C8">
            <w:pPr>
              <w:suppressLineNumbers/>
              <w:suppressAutoHyphens/>
              <w:jc w:val="both"/>
              <w:rPr>
                <w:rFonts w:eastAsia="Times New Roman" w:cstheme="minorHAnsi"/>
                <w:sz w:val="20"/>
                <w:szCs w:val="20"/>
                <w:lang w:val="en-US" w:eastAsia="zh-CN"/>
              </w:rPr>
            </w:pPr>
            <w:r w:rsidRPr="006A59C8">
              <w:rPr>
                <w:rFonts w:eastAsia="Times New Roman" w:cstheme="minorHAnsi"/>
                <w:sz w:val="20"/>
                <w:szCs w:val="20"/>
                <w:lang w:val="en-US" w:eastAsia="zh-CN"/>
              </w:rPr>
              <w:t>The Dominican Republic receives a significant number of migrants. It is estimated that the migrant population amounts to 524,632 people, of which 458,233 (87.3%) are of Haitian origin. It is highlighted that among the total of immigrants, men are the majority, constituting 64.4% of the total, while women make up the remaining 35.6%.</w:t>
            </w:r>
          </w:p>
        </w:tc>
      </w:tr>
    </w:tbl>
    <w:p w14:paraId="0A86525F" w14:textId="5C119C38" w:rsidR="00CA688C" w:rsidRPr="007A327E" w:rsidRDefault="00CA688C" w:rsidP="00CA688C">
      <w:pPr>
        <w:rPr>
          <w:lang w:val="en-US"/>
        </w:rPr>
      </w:pPr>
    </w:p>
    <w:p w14:paraId="2AA2F3DA" w14:textId="7E4C25B5" w:rsidR="005B499E" w:rsidRPr="007A327E" w:rsidRDefault="005B499E">
      <w:pPr>
        <w:rPr>
          <w:lang w:val="en-US"/>
        </w:rPr>
      </w:pPr>
      <w:r w:rsidRPr="007A327E">
        <w:rPr>
          <w:lang w:val="en-US"/>
        </w:rPr>
        <w:br w:type="page"/>
      </w:r>
    </w:p>
    <w:p w14:paraId="49286A19" w14:textId="567217AC" w:rsidR="005B499E" w:rsidRPr="007A327E" w:rsidRDefault="005B499E" w:rsidP="005B499E">
      <w:pPr>
        <w:keepNext/>
        <w:keepLines/>
        <w:autoSpaceDE w:val="0"/>
        <w:autoSpaceDN w:val="0"/>
        <w:adjustRightInd w:val="0"/>
        <w:spacing w:after="0" w:line="240" w:lineRule="auto"/>
        <w:jc w:val="both"/>
        <w:outlineLvl w:val="1"/>
        <w:rPr>
          <w:rFonts w:asciiTheme="majorHAnsi" w:eastAsia="Arial Unicode MS" w:hAnsiTheme="majorHAnsi" w:cstheme="minorHAnsi"/>
          <w:b/>
          <w:bCs/>
          <w:color w:val="4472C4" w:themeColor="accent5"/>
          <w:sz w:val="24"/>
          <w:szCs w:val="24"/>
          <w:shd w:val="clear" w:color="auto" w:fill="FFFFFF"/>
          <w:lang w:val="en-US" w:eastAsia="es-ES"/>
        </w:rPr>
      </w:pPr>
      <w:bookmarkStart w:id="70" w:name="_Toc498011506"/>
      <w:bookmarkStart w:id="71" w:name="_Toc498437224"/>
      <w:r w:rsidRPr="007A327E">
        <w:rPr>
          <w:rFonts w:asciiTheme="majorHAnsi" w:eastAsia="Arial Unicode MS" w:hAnsiTheme="majorHAnsi" w:cstheme="minorHAnsi"/>
          <w:b/>
          <w:bCs/>
          <w:color w:val="4472C4" w:themeColor="accent5"/>
          <w:sz w:val="24"/>
          <w:szCs w:val="24"/>
          <w:shd w:val="clear" w:color="auto" w:fill="FFFFFF"/>
          <w:lang w:val="en-US" w:eastAsia="es-ES"/>
        </w:rPr>
        <w:lastRenderedPageBreak/>
        <w:t>Pol</w:t>
      </w:r>
      <w:bookmarkEnd w:id="70"/>
      <w:r w:rsidRPr="007A327E">
        <w:rPr>
          <w:rFonts w:asciiTheme="majorHAnsi" w:eastAsia="Arial Unicode MS" w:hAnsiTheme="majorHAnsi" w:cstheme="minorHAnsi"/>
          <w:b/>
          <w:bCs/>
          <w:color w:val="4472C4" w:themeColor="accent5"/>
          <w:sz w:val="24"/>
          <w:szCs w:val="24"/>
          <w:shd w:val="clear" w:color="auto" w:fill="FFFFFF"/>
          <w:lang w:val="en-US" w:eastAsia="es-ES"/>
        </w:rPr>
        <w:t>icies and existing programs</w:t>
      </w:r>
      <w:bookmarkEnd w:id="71"/>
    </w:p>
    <w:p w14:paraId="2E7B24BD" w14:textId="77777777" w:rsidR="005B499E" w:rsidRPr="007A327E" w:rsidRDefault="005B499E" w:rsidP="005B499E">
      <w:pPr>
        <w:rPr>
          <w:rFonts w:eastAsia="Symbol"/>
          <w:b/>
          <w:bCs/>
          <w:sz w:val="24"/>
          <w:szCs w:val="24"/>
          <w:lang w:val="en-US"/>
        </w:rPr>
      </w:pPr>
    </w:p>
    <w:p w14:paraId="67980365" w14:textId="37090B11" w:rsidR="005B499E" w:rsidRPr="007A327E" w:rsidRDefault="005B499E" w:rsidP="00EB39CE">
      <w:pPr>
        <w:jc w:val="both"/>
        <w:rPr>
          <w:rFonts w:eastAsia="Symbol"/>
          <w:bCs/>
          <w:lang w:val="en-US"/>
        </w:rPr>
      </w:pPr>
      <w:r w:rsidRPr="007A327E">
        <w:rPr>
          <w:rFonts w:eastAsia="Symbol"/>
          <w:bCs/>
          <w:lang w:val="en-US"/>
        </w:rPr>
        <w:t xml:space="preserve">This section describes the policies and programs identified in the countries that make up the RCM that contribute to the protection and empowerment of migrant women. </w:t>
      </w:r>
      <w:r w:rsidR="00192B80">
        <w:rPr>
          <w:rFonts w:eastAsia="Symbol"/>
          <w:bCs/>
          <w:lang w:val="en-US"/>
        </w:rPr>
        <w:t>P</w:t>
      </w:r>
      <w:r w:rsidRPr="007A327E">
        <w:rPr>
          <w:rFonts w:eastAsia="Symbol"/>
          <w:bCs/>
          <w:lang w:val="en-US"/>
        </w:rPr>
        <w:t xml:space="preserve">olicies are </w:t>
      </w:r>
      <w:r w:rsidR="00B0390B" w:rsidRPr="007A327E">
        <w:rPr>
          <w:rFonts w:eastAsia="Symbol"/>
          <w:bCs/>
          <w:lang w:val="en-US"/>
        </w:rPr>
        <w:t xml:space="preserve">described </w:t>
      </w:r>
      <w:r w:rsidR="00192B80">
        <w:rPr>
          <w:rFonts w:eastAsia="Symbol"/>
          <w:bCs/>
          <w:lang w:val="en-US"/>
        </w:rPr>
        <w:t xml:space="preserve">first, followed by </w:t>
      </w:r>
      <w:r w:rsidRPr="007A327E">
        <w:rPr>
          <w:rFonts w:eastAsia="Symbol"/>
          <w:bCs/>
          <w:lang w:val="en-US"/>
        </w:rPr>
        <w:t>the programs. For the presentation, a template is used that facilitates reading and includes the following information: name of the policy or program; date of entry into force; brief description of how this policy or program contributes to the protection and empowerment of migrant women; institutions involved and; other information that may be relevant.</w:t>
      </w:r>
    </w:p>
    <w:p w14:paraId="4DC7303A" w14:textId="75BA6876" w:rsidR="005B499E" w:rsidRPr="007A327E" w:rsidRDefault="005B499E" w:rsidP="00EB39CE">
      <w:pPr>
        <w:jc w:val="both"/>
        <w:rPr>
          <w:rFonts w:eastAsia="Symbol"/>
          <w:bCs/>
          <w:lang w:val="en-US"/>
        </w:rPr>
      </w:pPr>
      <w:r w:rsidRPr="007A327E">
        <w:rPr>
          <w:rFonts w:eastAsia="Symbol"/>
          <w:bCs/>
          <w:lang w:val="en-US"/>
        </w:rPr>
        <w:t>The information presented below was obtained from two sources</w:t>
      </w:r>
      <w:r w:rsidR="00192B80">
        <w:rPr>
          <w:rFonts w:eastAsia="Symbol"/>
          <w:bCs/>
          <w:lang w:val="en-US"/>
        </w:rPr>
        <w:t xml:space="preserve">: </w:t>
      </w:r>
      <w:r w:rsidRPr="007A327E">
        <w:rPr>
          <w:rFonts w:eastAsia="Symbol"/>
          <w:bCs/>
          <w:lang w:val="en-US"/>
        </w:rPr>
        <w:t>first</w:t>
      </w:r>
      <w:r w:rsidR="00192B80">
        <w:rPr>
          <w:rFonts w:eastAsia="Symbol"/>
          <w:bCs/>
          <w:lang w:val="en-US"/>
        </w:rPr>
        <w:t>,</w:t>
      </w:r>
      <w:r w:rsidRPr="007A327E">
        <w:rPr>
          <w:rFonts w:eastAsia="Symbol"/>
          <w:bCs/>
          <w:lang w:val="en-US"/>
        </w:rPr>
        <w:t xml:space="preserve"> based </w:t>
      </w:r>
      <w:r w:rsidR="00192B80">
        <w:rPr>
          <w:rFonts w:eastAsia="Symbol"/>
          <w:bCs/>
          <w:lang w:val="en-US"/>
        </w:rPr>
        <w:t>up</w:t>
      </w:r>
      <w:r w:rsidRPr="007A327E">
        <w:rPr>
          <w:rFonts w:eastAsia="Symbol"/>
          <w:bCs/>
          <w:lang w:val="en-US"/>
        </w:rPr>
        <w:t>on information provided by the focal points of the RCM in each country</w:t>
      </w:r>
      <w:r w:rsidR="00192B80">
        <w:rPr>
          <w:rFonts w:eastAsia="Symbol"/>
          <w:bCs/>
          <w:lang w:val="en-US"/>
        </w:rPr>
        <w:t xml:space="preserve">; and </w:t>
      </w:r>
      <w:r w:rsidRPr="007A327E">
        <w:rPr>
          <w:rFonts w:eastAsia="Symbol"/>
          <w:bCs/>
          <w:lang w:val="en-US"/>
        </w:rPr>
        <w:t xml:space="preserve">second, based </w:t>
      </w:r>
      <w:r w:rsidR="00192B80">
        <w:rPr>
          <w:rFonts w:eastAsia="Symbol"/>
          <w:bCs/>
          <w:lang w:val="en-US"/>
        </w:rPr>
        <w:t>up</w:t>
      </w:r>
      <w:r w:rsidRPr="007A327E">
        <w:rPr>
          <w:rFonts w:eastAsia="Symbol"/>
          <w:bCs/>
          <w:lang w:val="en-US"/>
        </w:rPr>
        <w:t>on a</w:t>
      </w:r>
      <w:r w:rsidR="00192B80">
        <w:rPr>
          <w:rFonts w:eastAsia="Symbol"/>
          <w:bCs/>
          <w:lang w:val="en-US"/>
        </w:rPr>
        <w:t xml:space="preserve"> desk review and</w:t>
      </w:r>
      <w:r w:rsidRPr="007A327E">
        <w:rPr>
          <w:rFonts w:eastAsia="Symbol"/>
          <w:bCs/>
          <w:lang w:val="en-US"/>
        </w:rPr>
        <w:t xml:space="preserve"> Internet search in the portals of the different institutions linked to </w:t>
      </w:r>
      <w:r w:rsidR="00844D79" w:rsidRPr="007A327E">
        <w:rPr>
          <w:rFonts w:eastAsia="Symbol"/>
          <w:bCs/>
          <w:lang w:val="en-US"/>
        </w:rPr>
        <w:t>migration, Women’s</w:t>
      </w:r>
      <w:r w:rsidRPr="007A327E">
        <w:rPr>
          <w:rFonts w:eastAsia="Symbol"/>
          <w:bCs/>
          <w:lang w:val="en-US"/>
        </w:rPr>
        <w:t xml:space="preserve"> Ministries or </w:t>
      </w:r>
      <w:r w:rsidR="00192B80">
        <w:rPr>
          <w:rFonts w:eastAsia="Symbol"/>
          <w:bCs/>
          <w:lang w:val="en-US"/>
        </w:rPr>
        <w:t>other relevant s</w:t>
      </w:r>
      <w:r w:rsidRPr="007A327E">
        <w:rPr>
          <w:rFonts w:eastAsia="Symbol"/>
          <w:bCs/>
          <w:lang w:val="en-US"/>
        </w:rPr>
        <w:t>ecretariats and institutions.</w:t>
      </w:r>
    </w:p>
    <w:p w14:paraId="5C2E2CC5" w14:textId="77777777" w:rsidR="005B499E" w:rsidRPr="007A327E" w:rsidRDefault="005B499E" w:rsidP="005B499E">
      <w:pPr>
        <w:rPr>
          <w:rFonts w:eastAsia="Symbol"/>
          <w:b/>
          <w:bCs/>
          <w:sz w:val="26"/>
          <w:szCs w:val="26"/>
          <w:lang w:val="en-US"/>
        </w:rPr>
      </w:pPr>
      <w:r w:rsidRPr="007A327E">
        <w:rPr>
          <w:rFonts w:eastAsia="Symbol"/>
          <w:b/>
          <w:bCs/>
          <w:sz w:val="26"/>
          <w:szCs w:val="26"/>
          <w:lang w:val="en-US"/>
        </w:rPr>
        <w:br w:type="page"/>
      </w:r>
    </w:p>
    <w:p w14:paraId="727872B5" w14:textId="75398BFC" w:rsidR="005B499E" w:rsidRPr="007A327E" w:rsidRDefault="005B499E" w:rsidP="005B499E">
      <w:pPr>
        <w:keepNext/>
        <w:keepLines/>
        <w:spacing w:before="40" w:after="0"/>
        <w:outlineLvl w:val="2"/>
        <w:rPr>
          <w:rFonts w:asciiTheme="majorHAnsi" w:eastAsiaTheme="majorEastAsia" w:hAnsiTheme="majorHAnsi" w:cstheme="majorBidi"/>
          <w:color w:val="1F4D78" w:themeColor="accent1" w:themeShade="7F"/>
          <w:sz w:val="24"/>
          <w:szCs w:val="24"/>
          <w:lang w:val="en-US"/>
        </w:rPr>
      </w:pPr>
      <w:bookmarkStart w:id="72" w:name="_Toc498011507"/>
      <w:bookmarkStart w:id="73" w:name="_Toc498437225"/>
      <w:r w:rsidRPr="007A327E">
        <w:rPr>
          <w:rFonts w:asciiTheme="majorHAnsi" w:eastAsiaTheme="majorEastAsia" w:hAnsiTheme="majorHAnsi" w:cstheme="majorBidi"/>
          <w:color w:val="1F4D78" w:themeColor="accent1" w:themeShade="7F"/>
          <w:sz w:val="24"/>
          <w:szCs w:val="24"/>
          <w:lang w:val="en-US"/>
        </w:rPr>
        <w:lastRenderedPageBreak/>
        <w:t>Pol</w:t>
      </w:r>
      <w:bookmarkEnd w:id="72"/>
      <w:r w:rsidR="00B0390B" w:rsidRPr="007A327E">
        <w:rPr>
          <w:rFonts w:asciiTheme="majorHAnsi" w:eastAsiaTheme="majorEastAsia" w:hAnsiTheme="majorHAnsi" w:cstheme="majorBidi"/>
          <w:color w:val="1F4D78" w:themeColor="accent1" w:themeShade="7F"/>
          <w:sz w:val="24"/>
          <w:szCs w:val="24"/>
          <w:lang w:val="en-US"/>
        </w:rPr>
        <w:t>icies</w:t>
      </w:r>
      <w:bookmarkEnd w:id="73"/>
      <w:r w:rsidRPr="007A327E">
        <w:rPr>
          <w:rFonts w:asciiTheme="majorHAnsi" w:eastAsiaTheme="majorEastAsia" w:hAnsiTheme="majorHAnsi" w:cstheme="majorBidi"/>
          <w:color w:val="1F4D78" w:themeColor="accent1" w:themeShade="7F"/>
          <w:sz w:val="24"/>
          <w:szCs w:val="24"/>
          <w:lang w:val="en-US"/>
        </w:rPr>
        <w:t xml:space="preserve"> </w:t>
      </w:r>
    </w:p>
    <w:p w14:paraId="11D56E3C" w14:textId="45F047B7" w:rsidR="005B499E" w:rsidRPr="007A327E" w:rsidRDefault="00B0390B" w:rsidP="005B499E">
      <w:pPr>
        <w:keepNext/>
        <w:keepLines/>
        <w:spacing w:before="40" w:after="0"/>
        <w:outlineLvl w:val="3"/>
        <w:rPr>
          <w:rFonts w:asciiTheme="majorHAnsi" w:eastAsiaTheme="majorEastAsia" w:hAnsiTheme="majorHAnsi" w:cstheme="majorBidi"/>
          <w:i/>
          <w:iCs/>
          <w:color w:val="2E74B5" w:themeColor="accent1" w:themeShade="BF"/>
          <w:lang w:val="en-US"/>
        </w:rPr>
      </w:pPr>
      <w:r w:rsidRPr="007A327E">
        <w:rPr>
          <w:rFonts w:asciiTheme="majorHAnsi" w:eastAsia="Symbol" w:hAnsiTheme="majorHAnsi" w:cstheme="majorBidi"/>
          <w:i/>
          <w:iCs/>
          <w:color w:val="2E74B5" w:themeColor="accent1" w:themeShade="BF"/>
          <w:lang w:val="en-US"/>
        </w:rPr>
        <w:t>Canada</w:t>
      </w:r>
    </w:p>
    <w:p w14:paraId="43F2BD9A" w14:textId="5CB2E5DB" w:rsidR="005B499E" w:rsidRPr="007A327E" w:rsidRDefault="00B0390B" w:rsidP="00B0390B">
      <w:pPr>
        <w:jc w:val="both"/>
        <w:rPr>
          <w:rFonts w:eastAsia="Symbol"/>
          <w:sz w:val="24"/>
          <w:szCs w:val="24"/>
          <w:lang w:val="en-US"/>
        </w:rPr>
      </w:pPr>
      <w:r w:rsidRPr="007A327E">
        <w:rPr>
          <w:rFonts w:eastAsia="Symbol"/>
          <w:sz w:val="24"/>
          <w:szCs w:val="24"/>
          <w:lang w:val="en-US"/>
        </w:rPr>
        <w:t>In terms of policies aimed at the empowerment and protection of the rights of migrant women, Canada has specific guidelines that address the reality and specific protection needs of this population</w:t>
      </w:r>
      <w:r w:rsidR="00192B80">
        <w:rPr>
          <w:rFonts w:eastAsia="Symbol"/>
          <w:sz w:val="24"/>
          <w:szCs w:val="24"/>
          <w:lang w:val="en-US"/>
        </w:rPr>
        <w:t xml:space="preserve"> </w:t>
      </w:r>
      <w:r w:rsidR="00222693">
        <w:rPr>
          <w:rFonts w:eastAsia="Symbol"/>
          <w:sz w:val="24"/>
          <w:szCs w:val="24"/>
          <w:lang w:val="en-US"/>
        </w:rPr>
        <w:t>these</w:t>
      </w:r>
      <w:r w:rsidR="00192B80">
        <w:rPr>
          <w:rFonts w:eastAsia="Symbol"/>
          <w:sz w:val="24"/>
          <w:szCs w:val="24"/>
          <w:lang w:val="en-US"/>
        </w:rPr>
        <w:t xml:space="preserve"> include</w:t>
      </w:r>
      <w:r w:rsidRPr="007A327E">
        <w:rPr>
          <w:rFonts w:eastAsia="Symbol"/>
          <w:sz w:val="24"/>
          <w:szCs w:val="24"/>
          <w:lang w:val="en-US"/>
        </w:rPr>
        <w:t xml:space="preserve">: </w:t>
      </w:r>
      <w:r w:rsidR="00192B80">
        <w:rPr>
          <w:rFonts w:eastAsia="Symbol"/>
          <w:sz w:val="24"/>
          <w:szCs w:val="24"/>
          <w:lang w:val="en-US"/>
        </w:rPr>
        <w:t xml:space="preserve">Guidelines on </w:t>
      </w:r>
      <w:r w:rsidR="00192B80" w:rsidRPr="00192B80">
        <w:rPr>
          <w:rFonts w:eastAsia="Symbol"/>
          <w:sz w:val="24"/>
          <w:szCs w:val="24"/>
          <w:lang w:val="en-US"/>
        </w:rPr>
        <w:t>Women Refugee Claimants Fearing Gender-Related Persecution</w:t>
      </w:r>
      <w:r w:rsidR="005B499E" w:rsidRPr="007A327E">
        <w:rPr>
          <w:rFonts w:eastAsia="Symbol"/>
          <w:sz w:val="24"/>
          <w:szCs w:val="24"/>
          <w:vertAlign w:val="superscript"/>
          <w:lang w:val="en-US"/>
        </w:rPr>
        <w:footnoteReference w:id="45"/>
      </w:r>
      <w:r w:rsidRPr="007A327E">
        <w:rPr>
          <w:rFonts w:ascii="inherit" w:eastAsia="Times New Roman" w:hAnsi="inherit" w:cs="Courier New"/>
          <w:color w:val="212121"/>
          <w:sz w:val="20"/>
          <w:szCs w:val="20"/>
          <w:lang w:val="en-US" w:eastAsia="es-CR"/>
        </w:rPr>
        <w:t xml:space="preserve"> </w:t>
      </w:r>
      <w:r w:rsidRPr="007A327E">
        <w:rPr>
          <w:rFonts w:eastAsia="Symbol"/>
          <w:sz w:val="24"/>
          <w:szCs w:val="24"/>
          <w:lang w:val="en-US"/>
        </w:rPr>
        <w:t xml:space="preserve">and </w:t>
      </w:r>
      <w:r w:rsidR="00192B80" w:rsidRPr="00192B80">
        <w:rPr>
          <w:rFonts w:eastAsia="Symbol"/>
          <w:sz w:val="24"/>
          <w:szCs w:val="24"/>
          <w:lang w:val="en-US"/>
        </w:rPr>
        <w:t xml:space="preserve">Procedures </w:t>
      </w:r>
      <w:r w:rsidR="00192B80">
        <w:rPr>
          <w:rFonts w:eastAsia="Symbol"/>
          <w:sz w:val="24"/>
          <w:szCs w:val="24"/>
          <w:lang w:val="en-US"/>
        </w:rPr>
        <w:t xml:space="preserve">to be followed </w:t>
      </w:r>
      <w:r w:rsidR="00192B80" w:rsidRPr="00192B80">
        <w:rPr>
          <w:rFonts w:eastAsia="Symbol"/>
          <w:sz w:val="24"/>
          <w:szCs w:val="24"/>
          <w:lang w:val="en-US"/>
        </w:rPr>
        <w:t>With Respect to Vulnerable Persons Appearing Before the</w:t>
      </w:r>
      <w:r w:rsidR="00192B80">
        <w:rPr>
          <w:rFonts w:eastAsia="Symbol"/>
          <w:sz w:val="24"/>
          <w:szCs w:val="24"/>
          <w:lang w:val="en-US"/>
        </w:rPr>
        <w:t xml:space="preserve"> IRB</w:t>
      </w:r>
      <w:r w:rsidR="005B499E" w:rsidRPr="007A327E">
        <w:rPr>
          <w:rFonts w:eastAsia="Symbol" w:cstheme="minorHAnsi"/>
          <w:sz w:val="24"/>
          <w:szCs w:val="24"/>
          <w:vertAlign w:val="superscript"/>
          <w:lang w:val="en-US"/>
        </w:rPr>
        <w:footnoteReference w:id="46"/>
      </w:r>
      <w:r w:rsidR="005B499E" w:rsidRPr="007A327E">
        <w:rPr>
          <w:rFonts w:eastAsia="Symbol" w:cstheme="minorHAnsi"/>
          <w:sz w:val="24"/>
          <w:szCs w:val="24"/>
          <w:lang w:val="en-US"/>
        </w:rPr>
        <w:t xml:space="preserve">.   </w:t>
      </w: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7095"/>
      </w:tblGrid>
      <w:tr w:rsidR="005B499E" w:rsidRPr="00F97D5D" w14:paraId="3A208C64" w14:textId="77777777" w:rsidTr="00B0390B">
        <w:tc>
          <w:tcPr>
            <w:tcW w:w="2205" w:type="dxa"/>
            <w:tcBorders>
              <w:top w:val="single" w:sz="1" w:space="0" w:color="000000"/>
              <w:left w:val="single" w:sz="1" w:space="0" w:color="000000"/>
              <w:bottom w:val="single" w:sz="1" w:space="0" w:color="000000"/>
            </w:tcBorders>
            <w:shd w:val="clear" w:color="auto" w:fill="5B9BD5" w:themeFill="accent1"/>
            <w:vAlign w:val="center"/>
          </w:tcPr>
          <w:p w14:paraId="52609390" w14:textId="6C5433CE" w:rsidR="005B499E" w:rsidRPr="007A327E" w:rsidRDefault="00B942AB" w:rsidP="005B499E">
            <w:pPr>
              <w:suppressLineNumbers/>
              <w:suppressAutoHyphens/>
              <w:spacing w:after="0" w:line="240" w:lineRule="auto"/>
              <w:jc w:val="center"/>
              <w:rPr>
                <w:rFonts w:eastAsia="Times New Roman" w:cstheme="minorHAnsi"/>
                <w:color w:val="FFFFFF" w:themeColor="background1"/>
                <w:sz w:val="20"/>
                <w:szCs w:val="20"/>
                <w:lang w:val="en-US" w:eastAsia="zh-CN"/>
              </w:rPr>
            </w:pPr>
            <w:r w:rsidRPr="007A327E">
              <w:rPr>
                <w:rFonts w:eastAsia="Symbol" w:cstheme="minorHAnsi"/>
                <w:color w:val="FFFFFF" w:themeColor="background1"/>
                <w:lang w:val="en-US" w:eastAsia="zh-CN"/>
              </w:rPr>
              <w:t>Name of policy</w:t>
            </w:r>
          </w:p>
        </w:tc>
        <w:tc>
          <w:tcPr>
            <w:tcW w:w="7095" w:type="dxa"/>
            <w:tcBorders>
              <w:top w:val="single" w:sz="1" w:space="0" w:color="000000"/>
              <w:left w:val="single" w:sz="1" w:space="0" w:color="000000"/>
              <w:bottom w:val="single" w:sz="1" w:space="0" w:color="000000"/>
              <w:right w:val="single" w:sz="1" w:space="0" w:color="000000"/>
            </w:tcBorders>
            <w:shd w:val="clear" w:color="auto" w:fill="auto"/>
          </w:tcPr>
          <w:p w14:paraId="5E09D440" w14:textId="5D3997AD" w:rsidR="005B499E" w:rsidRPr="00057A93" w:rsidRDefault="00192B80" w:rsidP="00057A93">
            <w:pPr>
              <w:suppressLineNumbers/>
              <w:suppressAutoHyphens/>
              <w:spacing w:after="0" w:line="240" w:lineRule="auto"/>
              <w:jc w:val="both"/>
              <w:rPr>
                <w:rFonts w:eastAsia="Times New Roman" w:cstheme="minorHAnsi"/>
                <w:sz w:val="20"/>
                <w:szCs w:val="20"/>
                <w:lang w:val="en-US" w:eastAsia="zh-CN"/>
              </w:rPr>
            </w:pPr>
            <w:r w:rsidRPr="00057A93">
              <w:rPr>
                <w:rFonts w:eastAsia="Times New Roman" w:cstheme="minorHAnsi"/>
                <w:sz w:val="20"/>
                <w:szCs w:val="20"/>
                <w:lang w:val="en-US" w:eastAsia="zh-CN"/>
              </w:rPr>
              <w:t>Guidelines: Women Refugee Claimants Fearing Gender-Related Persecution</w:t>
            </w:r>
          </w:p>
        </w:tc>
      </w:tr>
      <w:tr w:rsidR="005B499E" w:rsidRPr="007A327E" w14:paraId="6BF3EC1B" w14:textId="77777777" w:rsidTr="00B0390B">
        <w:tc>
          <w:tcPr>
            <w:tcW w:w="2205" w:type="dxa"/>
            <w:tcBorders>
              <w:left w:val="single" w:sz="1" w:space="0" w:color="000000"/>
              <w:bottom w:val="single" w:sz="1" w:space="0" w:color="000000"/>
            </w:tcBorders>
            <w:shd w:val="clear" w:color="auto" w:fill="5B9BD5" w:themeFill="accent1"/>
            <w:vAlign w:val="center"/>
          </w:tcPr>
          <w:p w14:paraId="0DB6BCCF" w14:textId="27B3170C" w:rsidR="005B499E" w:rsidRPr="007A327E" w:rsidRDefault="00B942AB" w:rsidP="005B499E">
            <w:pPr>
              <w:suppressLineNumbers/>
              <w:suppressAutoHyphens/>
              <w:spacing w:after="0" w:line="240" w:lineRule="auto"/>
              <w:jc w:val="center"/>
              <w:rPr>
                <w:rFonts w:eastAsia="Times New Roman" w:cstheme="minorHAnsi"/>
                <w:color w:val="FFFFFF" w:themeColor="background1"/>
                <w:sz w:val="20"/>
                <w:szCs w:val="20"/>
                <w:lang w:val="en-US" w:eastAsia="zh-CN"/>
              </w:rPr>
            </w:pPr>
            <w:r w:rsidRPr="007A327E">
              <w:rPr>
                <w:rFonts w:eastAsia="Symbol" w:cstheme="minorHAnsi"/>
                <w:color w:val="FFFFFF" w:themeColor="background1"/>
                <w:lang w:val="en-US" w:eastAsia="zh-CN"/>
              </w:rPr>
              <w:t>Date of entering into force</w:t>
            </w:r>
          </w:p>
        </w:tc>
        <w:tc>
          <w:tcPr>
            <w:tcW w:w="7095" w:type="dxa"/>
            <w:tcBorders>
              <w:left w:val="single" w:sz="1" w:space="0" w:color="000000"/>
              <w:bottom w:val="single" w:sz="1" w:space="0" w:color="000000"/>
              <w:right w:val="single" w:sz="1" w:space="0" w:color="000000"/>
            </w:tcBorders>
            <w:shd w:val="clear" w:color="auto" w:fill="auto"/>
          </w:tcPr>
          <w:p w14:paraId="36761AEE" w14:textId="488A886D" w:rsidR="005B499E" w:rsidRPr="007A327E" w:rsidRDefault="00B942AB" w:rsidP="00057A93">
            <w:pPr>
              <w:suppressLineNumbers/>
              <w:suppressAutoHyphens/>
              <w:spacing w:after="0" w:line="240" w:lineRule="auto"/>
              <w:jc w:val="both"/>
              <w:rPr>
                <w:rFonts w:eastAsia="Times New Roman" w:cstheme="minorHAnsi"/>
                <w:sz w:val="20"/>
                <w:szCs w:val="20"/>
                <w:lang w:val="en-US" w:eastAsia="zh-CN"/>
              </w:rPr>
            </w:pPr>
            <w:r w:rsidRPr="00057A93">
              <w:rPr>
                <w:rFonts w:eastAsia="Times New Roman" w:cstheme="minorHAnsi"/>
                <w:sz w:val="20"/>
                <w:szCs w:val="20"/>
                <w:lang w:val="en-US" w:eastAsia="zh-CN"/>
              </w:rPr>
              <w:t>November</w:t>
            </w:r>
            <w:r w:rsidR="005B499E" w:rsidRPr="00057A93">
              <w:rPr>
                <w:rFonts w:eastAsia="Times New Roman" w:cstheme="minorHAnsi"/>
                <w:sz w:val="20"/>
                <w:szCs w:val="20"/>
                <w:lang w:val="en-US" w:eastAsia="zh-CN"/>
              </w:rPr>
              <w:t xml:space="preserve"> 1996.</w:t>
            </w:r>
          </w:p>
        </w:tc>
      </w:tr>
      <w:tr w:rsidR="005B499E" w:rsidRPr="00F97D5D" w14:paraId="674F5744" w14:textId="77777777" w:rsidTr="00B0390B">
        <w:tc>
          <w:tcPr>
            <w:tcW w:w="2205" w:type="dxa"/>
            <w:tcBorders>
              <w:left w:val="single" w:sz="1" w:space="0" w:color="000000"/>
              <w:bottom w:val="single" w:sz="1" w:space="0" w:color="000000"/>
            </w:tcBorders>
            <w:shd w:val="clear" w:color="auto" w:fill="5B9BD5" w:themeFill="accent1"/>
            <w:vAlign w:val="center"/>
          </w:tcPr>
          <w:p w14:paraId="2FB2F6FA" w14:textId="77777777" w:rsidR="00B942AB" w:rsidRPr="007A327E" w:rsidRDefault="00B942AB" w:rsidP="00B942AB">
            <w:pPr>
              <w:suppressLineNumbers/>
              <w:suppressAutoHyphens/>
              <w:spacing w:after="0" w:line="240" w:lineRule="auto"/>
              <w:jc w:val="center"/>
              <w:rPr>
                <w:rFonts w:eastAsia="Symbol" w:cstheme="minorHAnsi"/>
                <w:color w:val="FFFFFF" w:themeColor="background1"/>
                <w:lang w:val="en-US" w:eastAsia="zh-CN"/>
              </w:rPr>
            </w:pPr>
            <w:r w:rsidRPr="007A327E">
              <w:rPr>
                <w:rFonts w:eastAsia="Symbol" w:cstheme="minorHAnsi"/>
                <w:color w:val="FFFFFF" w:themeColor="background1"/>
                <w:lang w:val="en-US" w:eastAsia="zh-CN"/>
              </w:rPr>
              <w:t>How it relates to the empowerment and protection of the human rights of migrant women</w:t>
            </w:r>
          </w:p>
          <w:p w14:paraId="07B5CB3D" w14:textId="30FC525D" w:rsidR="005B499E" w:rsidRPr="007A327E" w:rsidRDefault="005B499E" w:rsidP="005B499E">
            <w:pPr>
              <w:suppressLineNumbers/>
              <w:suppressAutoHyphens/>
              <w:spacing w:after="0" w:line="240" w:lineRule="auto"/>
              <w:jc w:val="center"/>
              <w:rPr>
                <w:rFonts w:eastAsia="Times New Roman" w:cstheme="minorHAnsi"/>
                <w:color w:val="FFFFFF" w:themeColor="background1"/>
                <w:sz w:val="20"/>
                <w:szCs w:val="20"/>
                <w:lang w:val="en-US" w:eastAsia="zh-CN"/>
              </w:rPr>
            </w:pPr>
          </w:p>
        </w:tc>
        <w:tc>
          <w:tcPr>
            <w:tcW w:w="7095" w:type="dxa"/>
            <w:tcBorders>
              <w:left w:val="single" w:sz="1" w:space="0" w:color="000000"/>
              <w:bottom w:val="single" w:sz="1" w:space="0" w:color="000000"/>
              <w:right w:val="single" w:sz="1" w:space="0" w:color="000000"/>
            </w:tcBorders>
            <w:shd w:val="clear" w:color="auto" w:fill="auto"/>
          </w:tcPr>
          <w:p w14:paraId="64428759" w14:textId="2EC8451B" w:rsidR="005B499E" w:rsidRPr="00057A93" w:rsidRDefault="00B942AB" w:rsidP="00057A93">
            <w:pPr>
              <w:suppressLineNumbers/>
              <w:suppressAutoHyphens/>
              <w:spacing w:after="0" w:line="240" w:lineRule="auto"/>
              <w:jc w:val="both"/>
              <w:rPr>
                <w:rFonts w:eastAsia="Times New Roman" w:cstheme="minorHAnsi"/>
                <w:sz w:val="20"/>
                <w:szCs w:val="20"/>
                <w:lang w:val="en-US" w:eastAsia="zh-CN"/>
              </w:rPr>
            </w:pPr>
            <w:r w:rsidRPr="00057A93">
              <w:rPr>
                <w:rFonts w:eastAsia="Times New Roman" w:cstheme="minorHAnsi"/>
                <w:sz w:val="20"/>
                <w:szCs w:val="20"/>
                <w:lang w:val="en-US" w:eastAsia="zh-CN"/>
              </w:rPr>
              <w:t>This guideline establishes that although gender is not listed as one of the reasons established by the 1951 Convention, the definition established by this instrument can be interpreted as a protection for women who have well-founded fears of persecution because of their gender. The guideline says that women can be persecuted for what they believe, but also because they are women; for their political participation and to which the State of origin does not have or cannot give due protection or, because they transgress laws or practices that usually put them at a disadvantage or in a vulnerable condition because of gender.</w:t>
            </w:r>
          </w:p>
        </w:tc>
      </w:tr>
      <w:tr w:rsidR="005B499E" w:rsidRPr="00F97D5D" w14:paraId="4E3BA446" w14:textId="77777777" w:rsidTr="00B0390B">
        <w:tc>
          <w:tcPr>
            <w:tcW w:w="2205" w:type="dxa"/>
            <w:tcBorders>
              <w:left w:val="single" w:sz="1" w:space="0" w:color="000000"/>
              <w:bottom w:val="single" w:sz="1" w:space="0" w:color="000000"/>
            </w:tcBorders>
            <w:shd w:val="clear" w:color="auto" w:fill="5B9BD5" w:themeFill="accent1"/>
            <w:vAlign w:val="center"/>
          </w:tcPr>
          <w:p w14:paraId="69D3C828" w14:textId="3ACF1328" w:rsidR="005B499E" w:rsidRPr="007A327E" w:rsidRDefault="00B942AB" w:rsidP="005B499E">
            <w:pPr>
              <w:suppressLineNumbers/>
              <w:suppressAutoHyphens/>
              <w:spacing w:after="0" w:line="240" w:lineRule="auto"/>
              <w:jc w:val="center"/>
              <w:rPr>
                <w:rFonts w:eastAsia="Times New Roman" w:cstheme="minorHAnsi"/>
                <w:color w:val="FFFFFF" w:themeColor="background1"/>
                <w:sz w:val="20"/>
                <w:szCs w:val="20"/>
                <w:lang w:val="en-US" w:eastAsia="zh-CN"/>
              </w:rPr>
            </w:pPr>
            <w:r w:rsidRPr="007A327E">
              <w:rPr>
                <w:rFonts w:eastAsia="Symbol" w:cstheme="minorHAnsi"/>
                <w:color w:val="FFFFFF" w:themeColor="background1"/>
                <w:lang w:val="en-US" w:eastAsia="zh-CN"/>
              </w:rPr>
              <w:t>Institutions or mechanisms involved to comply with the policy</w:t>
            </w:r>
          </w:p>
        </w:tc>
        <w:tc>
          <w:tcPr>
            <w:tcW w:w="7095" w:type="dxa"/>
            <w:tcBorders>
              <w:left w:val="single" w:sz="1" w:space="0" w:color="000000"/>
              <w:bottom w:val="single" w:sz="1" w:space="0" w:color="000000"/>
              <w:right w:val="single" w:sz="1" w:space="0" w:color="000000"/>
            </w:tcBorders>
            <w:shd w:val="clear" w:color="auto" w:fill="auto"/>
          </w:tcPr>
          <w:p w14:paraId="3ACBAA33" w14:textId="77777777" w:rsidR="00B942AB" w:rsidRPr="00057A93" w:rsidRDefault="00B942AB" w:rsidP="00057A93">
            <w:pPr>
              <w:suppressLineNumbers/>
              <w:suppressAutoHyphens/>
              <w:spacing w:after="0" w:line="240" w:lineRule="auto"/>
              <w:jc w:val="both"/>
              <w:rPr>
                <w:rFonts w:eastAsia="Times New Roman" w:cstheme="minorHAnsi"/>
                <w:sz w:val="20"/>
                <w:szCs w:val="20"/>
                <w:lang w:val="en-US" w:eastAsia="zh-CN"/>
              </w:rPr>
            </w:pPr>
            <w:r w:rsidRPr="00057A93">
              <w:rPr>
                <w:rFonts w:eastAsia="Times New Roman" w:cstheme="minorHAnsi"/>
                <w:sz w:val="20"/>
                <w:szCs w:val="20"/>
                <w:lang w:val="en-US" w:eastAsia="zh-CN"/>
              </w:rPr>
              <w:t>Canadian Immigration and Refugee Commission (Immigration and Refugee Board of Canada).</w:t>
            </w:r>
          </w:p>
          <w:p w14:paraId="2A2E533A" w14:textId="77777777" w:rsidR="005B499E" w:rsidRPr="00057A93" w:rsidRDefault="005B499E" w:rsidP="00057A93">
            <w:pPr>
              <w:suppressLineNumbers/>
              <w:suppressAutoHyphens/>
              <w:spacing w:after="0" w:line="240" w:lineRule="auto"/>
              <w:jc w:val="both"/>
              <w:rPr>
                <w:rFonts w:eastAsia="Times New Roman" w:cstheme="minorHAnsi"/>
                <w:sz w:val="20"/>
                <w:szCs w:val="20"/>
                <w:lang w:val="en-US" w:eastAsia="zh-CN"/>
              </w:rPr>
            </w:pPr>
          </w:p>
        </w:tc>
      </w:tr>
      <w:tr w:rsidR="005B499E" w:rsidRPr="00F97D5D" w14:paraId="371FB840" w14:textId="77777777" w:rsidTr="00B0390B">
        <w:tc>
          <w:tcPr>
            <w:tcW w:w="2205" w:type="dxa"/>
            <w:tcBorders>
              <w:left w:val="single" w:sz="1" w:space="0" w:color="000000"/>
              <w:bottom w:val="single" w:sz="1" w:space="0" w:color="000000"/>
            </w:tcBorders>
            <w:shd w:val="clear" w:color="auto" w:fill="5B9BD5" w:themeFill="accent1"/>
            <w:vAlign w:val="center"/>
          </w:tcPr>
          <w:p w14:paraId="6119E0DA" w14:textId="65042F50" w:rsidR="005B499E" w:rsidRPr="007A327E" w:rsidRDefault="00B942AB" w:rsidP="005B499E">
            <w:pPr>
              <w:suppressLineNumbers/>
              <w:suppressAutoHyphens/>
              <w:spacing w:after="0" w:line="240" w:lineRule="auto"/>
              <w:jc w:val="center"/>
              <w:rPr>
                <w:rFonts w:eastAsia="Times New Roman" w:cstheme="minorHAnsi"/>
                <w:color w:val="FFFFFF" w:themeColor="background1"/>
                <w:sz w:val="20"/>
                <w:szCs w:val="20"/>
                <w:lang w:val="en-US" w:eastAsia="zh-CN"/>
              </w:rPr>
            </w:pPr>
            <w:r w:rsidRPr="007A327E">
              <w:rPr>
                <w:rFonts w:eastAsia="Symbol" w:cstheme="minorHAnsi"/>
                <w:color w:val="FFFFFF" w:themeColor="background1"/>
                <w:lang w:val="en-US" w:eastAsia="zh-CN"/>
              </w:rPr>
              <w:t>Other relevant information</w:t>
            </w:r>
          </w:p>
        </w:tc>
        <w:tc>
          <w:tcPr>
            <w:tcW w:w="7095" w:type="dxa"/>
            <w:tcBorders>
              <w:left w:val="single" w:sz="1" w:space="0" w:color="000000"/>
              <w:bottom w:val="single" w:sz="1" w:space="0" w:color="000000"/>
              <w:right w:val="single" w:sz="1" w:space="0" w:color="000000"/>
            </w:tcBorders>
            <w:shd w:val="clear" w:color="auto" w:fill="auto"/>
          </w:tcPr>
          <w:p w14:paraId="38D3F9B7" w14:textId="19076883" w:rsidR="005B499E" w:rsidRPr="007A327E" w:rsidRDefault="00B942AB" w:rsidP="00057A93">
            <w:pPr>
              <w:suppressLineNumbers/>
              <w:suppressAutoHyphens/>
              <w:spacing w:after="0" w:line="240" w:lineRule="auto"/>
              <w:jc w:val="both"/>
              <w:rPr>
                <w:rFonts w:eastAsia="Times New Roman" w:cstheme="minorHAnsi"/>
                <w:sz w:val="20"/>
                <w:szCs w:val="20"/>
                <w:lang w:val="en-US" w:eastAsia="zh-CN"/>
              </w:rPr>
            </w:pPr>
            <w:r w:rsidRPr="00057A93">
              <w:rPr>
                <w:rFonts w:eastAsia="Times New Roman" w:cstheme="minorHAnsi"/>
                <w:sz w:val="20"/>
                <w:szCs w:val="20"/>
                <w:lang w:val="en-US" w:eastAsia="zh-CN"/>
              </w:rPr>
              <w:t>This guideline offers interpretation criteria that allow a better analysis in granting protection of the refuge institute for women applicants, specifically attending to their special protection needs.</w:t>
            </w:r>
          </w:p>
        </w:tc>
      </w:tr>
    </w:tbl>
    <w:p w14:paraId="56EC2FC3" w14:textId="4BDAB202" w:rsidR="00057A93" w:rsidRDefault="00057A93" w:rsidP="005B499E">
      <w:pPr>
        <w:jc w:val="both"/>
        <w:rPr>
          <w:rFonts w:eastAsia="Symbol" w:cstheme="minorHAnsi"/>
          <w:lang w:val="en-US"/>
        </w:rPr>
      </w:pPr>
    </w:p>
    <w:p w14:paraId="1FEBCF5E" w14:textId="77777777" w:rsidR="00057A93" w:rsidRDefault="00057A93">
      <w:pPr>
        <w:rPr>
          <w:rFonts w:eastAsia="Symbol" w:cstheme="minorHAnsi"/>
          <w:lang w:val="en-US"/>
        </w:rPr>
      </w:pPr>
      <w:r>
        <w:rPr>
          <w:rFonts w:eastAsia="Symbol" w:cstheme="minorHAnsi"/>
          <w:lang w:val="en-US"/>
        </w:rPr>
        <w:br w:type="page"/>
      </w:r>
    </w:p>
    <w:p w14:paraId="7A7A9608" w14:textId="77777777" w:rsidR="005B499E" w:rsidRPr="007A327E" w:rsidRDefault="005B499E" w:rsidP="005B499E">
      <w:pPr>
        <w:jc w:val="both"/>
        <w:rPr>
          <w:rFonts w:eastAsia="Symbol" w:cstheme="minorHAnsi"/>
          <w:lang w:val="en-US"/>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7095"/>
      </w:tblGrid>
      <w:tr w:rsidR="005B499E" w:rsidRPr="00F97D5D" w14:paraId="26F273F6" w14:textId="77777777" w:rsidTr="00B0390B">
        <w:tc>
          <w:tcPr>
            <w:tcW w:w="2205" w:type="dxa"/>
            <w:tcBorders>
              <w:top w:val="single" w:sz="1" w:space="0" w:color="000000"/>
              <w:left w:val="single" w:sz="1" w:space="0" w:color="000000"/>
              <w:bottom w:val="single" w:sz="1" w:space="0" w:color="000000"/>
            </w:tcBorders>
            <w:shd w:val="clear" w:color="auto" w:fill="5B9BD5" w:themeFill="accent1"/>
            <w:vAlign w:val="center"/>
          </w:tcPr>
          <w:p w14:paraId="05ADF54A" w14:textId="23808DF2" w:rsidR="005B499E" w:rsidRPr="00057A93" w:rsidRDefault="00B0390B" w:rsidP="005B499E">
            <w:pPr>
              <w:suppressLineNumbers/>
              <w:suppressAutoHyphens/>
              <w:spacing w:after="0" w:line="240" w:lineRule="auto"/>
              <w:jc w:val="center"/>
              <w:rPr>
                <w:rFonts w:eastAsia="Times New Roman" w:cstheme="minorHAnsi"/>
                <w:color w:val="FFFFFF" w:themeColor="background1"/>
                <w:sz w:val="20"/>
                <w:szCs w:val="20"/>
                <w:lang w:val="en-US" w:eastAsia="zh-CN"/>
              </w:rPr>
            </w:pPr>
            <w:r w:rsidRPr="00057A93">
              <w:rPr>
                <w:rFonts w:eastAsia="Symbol" w:cstheme="minorHAnsi"/>
                <w:color w:val="FFFFFF" w:themeColor="background1"/>
                <w:sz w:val="20"/>
                <w:lang w:val="en-US" w:eastAsia="zh-CN"/>
              </w:rPr>
              <w:t>Name of policy</w:t>
            </w:r>
          </w:p>
        </w:tc>
        <w:tc>
          <w:tcPr>
            <w:tcW w:w="7095" w:type="dxa"/>
            <w:tcBorders>
              <w:top w:val="single" w:sz="1" w:space="0" w:color="000000"/>
              <w:left w:val="single" w:sz="1" w:space="0" w:color="000000"/>
              <w:bottom w:val="single" w:sz="1" w:space="0" w:color="000000"/>
              <w:right w:val="single" w:sz="1" w:space="0" w:color="000000"/>
            </w:tcBorders>
            <w:shd w:val="clear" w:color="auto" w:fill="auto"/>
          </w:tcPr>
          <w:p w14:paraId="7DA7BC5F" w14:textId="782DC932" w:rsidR="005B499E" w:rsidRPr="00057A93" w:rsidRDefault="00192B80" w:rsidP="005B499E">
            <w:pPr>
              <w:snapToGrid w:val="0"/>
              <w:jc w:val="both"/>
              <w:rPr>
                <w:rFonts w:cstheme="minorHAnsi"/>
                <w:sz w:val="20"/>
                <w:lang w:val="en-US"/>
              </w:rPr>
            </w:pPr>
            <w:r w:rsidRPr="00057A93">
              <w:rPr>
                <w:rFonts w:cstheme="minorHAnsi"/>
                <w:sz w:val="20"/>
                <w:lang w:val="en-US"/>
              </w:rPr>
              <w:t xml:space="preserve">Procedures </w:t>
            </w:r>
            <w:r w:rsidR="0059107B" w:rsidRPr="00057A93">
              <w:rPr>
                <w:rFonts w:cstheme="minorHAnsi"/>
                <w:sz w:val="20"/>
                <w:lang w:val="en-US"/>
              </w:rPr>
              <w:t>with</w:t>
            </w:r>
            <w:r w:rsidRPr="00057A93">
              <w:rPr>
                <w:rFonts w:cstheme="minorHAnsi"/>
                <w:sz w:val="20"/>
                <w:lang w:val="en-US"/>
              </w:rPr>
              <w:t xml:space="preserve"> Respect to Vulnerable Persons Appearing Before the IRB</w:t>
            </w:r>
          </w:p>
        </w:tc>
      </w:tr>
      <w:tr w:rsidR="005B499E" w:rsidRPr="00F97D5D" w14:paraId="2187EACB" w14:textId="77777777" w:rsidTr="00B0390B">
        <w:tc>
          <w:tcPr>
            <w:tcW w:w="2205" w:type="dxa"/>
            <w:tcBorders>
              <w:left w:val="single" w:sz="1" w:space="0" w:color="000000"/>
              <w:bottom w:val="single" w:sz="1" w:space="0" w:color="000000"/>
            </w:tcBorders>
            <w:shd w:val="clear" w:color="auto" w:fill="5B9BD5" w:themeFill="accent1"/>
            <w:vAlign w:val="center"/>
          </w:tcPr>
          <w:p w14:paraId="3E576A20" w14:textId="45CD627F" w:rsidR="005B499E" w:rsidRPr="00057A93" w:rsidRDefault="00B0390B" w:rsidP="005B499E">
            <w:pPr>
              <w:suppressLineNumbers/>
              <w:suppressAutoHyphens/>
              <w:spacing w:after="0" w:line="240" w:lineRule="auto"/>
              <w:jc w:val="center"/>
              <w:rPr>
                <w:rFonts w:eastAsia="Times New Roman" w:cstheme="minorHAnsi"/>
                <w:color w:val="FFFFFF" w:themeColor="background1"/>
                <w:sz w:val="20"/>
                <w:szCs w:val="20"/>
                <w:lang w:val="en-US" w:eastAsia="zh-CN"/>
              </w:rPr>
            </w:pPr>
            <w:r w:rsidRPr="00057A93">
              <w:rPr>
                <w:rFonts w:eastAsia="Symbol" w:cstheme="minorHAnsi"/>
                <w:color w:val="FFFFFF" w:themeColor="background1"/>
                <w:sz w:val="20"/>
                <w:lang w:val="en-US" w:eastAsia="zh-CN"/>
              </w:rPr>
              <w:t>Date of entering into force</w:t>
            </w:r>
          </w:p>
        </w:tc>
        <w:tc>
          <w:tcPr>
            <w:tcW w:w="7095" w:type="dxa"/>
            <w:tcBorders>
              <w:left w:val="single" w:sz="1" w:space="0" w:color="000000"/>
              <w:bottom w:val="single" w:sz="1" w:space="0" w:color="000000"/>
              <w:right w:val="single" w:sz="1" w:space="0" w:color="000000"/>
            </w:tcBorders>
            <w:shd w:val="clear" w:color="auto" w:fill="auto"/>
          </w:tcPr>
          <w:p w14:paraId="3427D700" w14:textId="77777777" w:rsidR="00B0390B" w:rsidRPr="00057A93" w:rsidRDefault="00B0390B" w:rsidP="00B0390B">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December 2006 and reformed in December 2012.</w:t>
            </w:r>
          </w:p>
          <w:p w14:paraId="3A8F2B96" w14:textId="57EA5C4C" w:rsidR="005B499E" w:rsidRPr="00057A93" w:rsidRDefault="005B499E" w:rsidP="005B499E">
            <w:pPr>
              <w:suppressLineNumbers/>
              <w:suppressAutoHyphens/>
              <w:snapToGrid w:val="0"/>
              <w:spacing w:after="0" w:line="240" w:lineRule="auto"/>
              <w:jc w:val="both"/>
              <w:rPr>
                <w:rFonts w:eastAsia="Times New Roman" w:cstheme="minorHAnsi"/>
                <w:sz w:val="20"/>
                <w:lang w:val="en-US" w:eastAsia="zh-CN"/>
              </w:rPr>
            </w:pPr>
          </w:p>
        </w:tc>
      </w:tr>
      <w:tr w:rsidR="005B499E" w:rsidRPr="00F97D5D" w14:paraId="4702AD38" w14:textId="77777777" w:rsidTr="00B0390B">
        <w:tc>
          <w:tcPr>
            <w:tcW w:w="2205" w:type="dxa"/>
            <w:tcBorders>
              <w:left w:val="single" w:sz="1" w:space="0" w:color="000000"/>
              <w:bottom w:val="single" w:sz="1" w:space="0" w:color="000000"/>
            </w:tcBorders>
            <w:shd w:val="clear" w:color="auto" w:fill="5B9BD5" w:themeFill="accent1"/>
            <w:vAlign w:val="center"/>
          </w:tcPr>
          <w:p w14:paraId="338C6ECC" w14:textId="77777777" w:rsidR="00B0390B" w:rsidRPr="00057A93" w:rsidRDefault="00B0390B" w:rsidP="00B0390B">
            <w:pPr>
              <w:suppressLineNumbers/>
              <w:suppressAutoHyphens/>
              <w:spacing w:after="0" w:line="240" w:lineRule="auto"/>
              <w:jc w:val="center"/>
              <w:rPr>
                <w:rFonts w:eastAsia="Times New Roman" w:cstheme="minorHAnsi"/>
                <w:color w:val="FFFFFF" w:themeColor="background1"/>
                <w:sz w:val="20"/>
                <w:lang w:val="en-US" w:eastAsia="zh-CN"/>
              </w:rPr>
            </w:pPr>
            <w:r w:rsidRPr="00057A93">
              <w:rPr>
                <w:rFonts w:eastAsia="Times New Roman" w:cstheme="minorHAnsi"/>
                <w:color w:val="FFFFFF" w:themeColor="background1"/>
                <w:sz w:val="20"/>
                <w:lang w:val="en-US" w:eastAsia="zh-CN"/>
              </w:rPr>
              <w:t>How it relates to the empowerment and protection of the human rights of migrant women</w:t>
            </w:r>
          </w:p>
          <w:p w14:paraId="7647244A" w14:textId="0E4E0E63" w:rsidR="005B499E" w:rsidRPr="00057A93" w:rsidRDefault="005B499E" w:rsidP="005B499E">
            <w:pPr>
              <w:suppressLineNumbers/>
              <w:suppressAutoHyphens/>
              <w:spacing w:after="0" w:line="240" w:lineRule="auto"/>
              <w:jc w:val="center"/>
              <w:rPr>
                <w:rFonts w:eastAsia="Times New Roman" w:cstheme="minorHAnsi"/>
                <w:color w:val="FFFFFF" w:themeColor="background1"/>
                <w:sz w:val="20"/>
                <w:lang w:val="en-US" w:eastAsia="zh-CN"/>
              </w:rPr>
            </w:pPr>
          </w:p>
        </w:tc>
        <w:tc>
          <w:tcPr>
            <w:tcW w:w="7095" w:type="dxa"/>
            <w:tcBorders>
              <w:left w:val="single" w:sz="1" w:space="0" w:color="000000"/>
              <w:bottom w:val="single" w:sz="1" w:space="0" w:color="000000"/>
              <w:right w:val="single" w:sz="1" w:space="0" w:color="000000"/>
            </w:tcBorders>
            <w:shd w:val="clear" w:color="auto" w:fill="auto"/>
          </w:tcPr>
          <w:p w14:paraId="405D4969" w14:textId="77777777" w:rsidR="00B0390B" w:rsidRPr="00057A93" w:rsidRDefault="00B0390B" w:rsidP="00B0390B">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This Procedure takes into consideration all cases of women seeking refuge in Canada because of their gender. It also establishes exhaustively the considerations pertinent to the reality of women seeking refuge and explicitly recognizes the special problems faced by women and fears persecution on the basis of gender.</w:t>
            </w:r>
          </w:p>
          <w:p w14:paraId="22483414" w14:textId="717FF250" w:rsidR="005B499E" w:rsidRPr="00057A93" w:rsidRDefault="005B499E" w:rsidP="005B499E">
            <w:pPr>
              <w:suppressLineNumbers/>
              <w:suppressAutoHyphens/>
              <w:snapToGrid w:val="0"/>
              <w:spacing w:after="0" w:line="240" w:lineRule="auto"/>
              <w:jc w:val="both"/>
              <w:rPr>
                <w:rFonts w:eastAsia="Times New Roman" w:cstheme="minorHAnsi"/>
                <w:sz w:val="20"/>
                <w:lang w:val="en-US" w:eastAsia="zh-CN"/>
              </w:rPr>
            </w:pPr>
          </w:p>
        </w:tc>
      </w:tr>
      <w:tr w:rsidR="005B499E" w:rsidRPr="00F97D5D" w14:paraId="43069A24" w14:textId="77777777" w:rsidTr="00B0390B">
        <w:tc>
          <w:tcPr>
            <w:tcW w:w="2205" w:type="dxa"/>
            <w:tcBorders>
              <w:left w:val="single" w:sz="1" w:space="0" w:color="000000"/>
              <w:bottom w:val="single" w:sz="1" w:space="0" w:color="000000"/>
            </w:tcBorders>
            <w:shd w:val="clear" w:color="auto" w:fill="5B9BD5" w:themeFill="accent1"/>
            <w:vAlign w:val="center"/>
          </w:tcPr>
          <w:p w14:paraId="4CBC21E6" w14:textId="222C3B17" w:rsidR="005B499E" w:rsidRPr="00057A93" w:rsidRDefault="00B0390B" w:rsidP="005B499E">
            <w:pPr>
              <w:suppressLineNumbers/>
              <w:suppressAutoHyphens/>
              <w:spacing w:after="0" w:line="240" w:lineRule="auto"/>
              <w:jc w:val="center"/>
              <w:rPr>
                <w:rFonts w:eastAsia="Times New Roman" w:cstheme="minorHAnsi"/>
                <w:color w:val="FFFFFF" w:themeColor="background1"/>
                <w:sz w:val="20"/>
                <w:lang w:val="en-US" w:eastAsia="zh-CN"/>
              </w:rPr>
            </w:pPr>
            <w:r w:rsidRPr="00057A93">
              <w:rPr>
                <w:rFonts w:eastAsia="Times New Roman" w:cstheme="minorHAnsi"/>
                <w:color w:val="FFFFFF" w:themeColor="background1"/>
                <w:sz w:val="20"/>
                <w:lang w:val="en-US" w:eastAsia="zh-CN"/>
              </w:rPr>
              <w:t>Institutions or mechanisms involved to comply with the policy</w:t>
            </w:r>
          </w:p>
        </w:tc>
        <w:tc>
          <w:tcPr>
            <w:tcW w:w="7095" w:type="dxa"/>
            <w:tcBorders>
              <w:left w:val="single" w:sz="1" w:space="0" w:color="000000"/>
              <w:bottom w:val="single" w:sz="1" w:space="0" w:color="000000"/>
              <w:right w:val="single" w:sz="1" w:space="0" w:color="000000"/>
            </w:tcBorders>
            <w:shd w:val="clear" w:color="auto" w:fill="auto"/>
          </w:tcPr>
          <w:p w14:paraId="5E77277B" w14:textId="77777777" w:rsidR="00B0390B" w:rsidRPr="00057A93" w:rsidRDefault="00B0390B" w:rsidP="00B0390B">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Canadian Immigration and Refugee Commission (Immigration and Refugee Board of Canada).</w:t>
            </w:r>
          </w:p>
          <w:p w14:paraId="686D4540" w14:textId="1FBBE0BC" w:rsidR="005B499E" w:rsidRPr="00057A93" w:rsidRDefault="005B499E" w:rsidP="005B499E">
            <w:pPr>
              <w:suppressLineNumbers/>
              <w:suppressAutoHyphens/>
              <w:snapToGrid w:val="0"/>
              <w:spacing w:after="0" w:line="240" w:lineRule="auto"/>
              <w:jc w:val="both"/>
              <w:rPr>
                <w:rFonts w:eastAsia="Times New Roman" w:cstheme="minorHAnsi"/>
                <w:sz w:val="20"/>
                <w:lang w:val="en-US" w:eastAsia="zh-CN"/>
              </w:rPr>
            </w:pPr>
          </w:p>
        </w:tc>
      </w:tr>
      <w:tr w:rsidR="005B499E" w:rsidRPr="00F97D5D" w14:paraId="2A954F4A" w14:textId="77777777" w:rsidTr="00B0390B">
        <w:tc>
          <w:tcPr>
            <w:tcW w:w="2205" w:type="dxa"/>
            <w:tcBorders>
              <w:left w:val="single" w:sz="1" w:space="0" w:color="000000"/>
              <w:bottom w:val="single" w:sz="1" w:space="0" w:color="000000"/>
            </w:tcBorders>
            <w:shd w:val="clear" w:color="auto" w:fill="5B9BD5" w:themeFill="accent1"/>
            <w:vAlign w:val="center"/>
          </w:tcPr>
          <w:p w14:paraId="6F543483" w14:textId="190C9358" w:rsidR="005B499E" w:rsidRPr="00057A93" w:rsidRDefault="00B0390B" w:rsidP="005B499E">
            <w:pPr>
              <w:suppressLineNumbers/>
              <w:suppressAutoHyphens/>
              <w:spacing w:after="0" w:line="240" w:lineRule="auto"/>
              <w:jc w:val="center"/>
              <w:rPr>
                <w:rFonts w:eastAsia="Times New Roman" w:cstheme="minorHAnsi"/>
                <w:color w:val="FFFFFF" w:themeColor="background1"/>
                <w:sz w:val="20"/>
                <w:szCs w:val="20"/>
                <w:lang w:val="en-US" w:eastAsia="zh-CN"/>
              </w:rPr>
            </w:pPr>
            <w:r w:rsidRPr="00057A93">
              <w:rPr>
                <w:rFonts w:eastAsia="Symbol" w:cstheme="minorHAnsi"/>
                <w:color w:val="FFFFFF" w:themeColor="background1"/>
                <w:sz w:val="20"/>
                <w:lang w:val="en-US" w:eastAsia="zh-CN"/>
              </w:rPr>
              <w:t>Other relevant information</w:t>
            </w:r>
          </w:p>
        </w:tc>
        <w:tc>
          <w:tcPr>
            <w:tcW w:w="7095" w:type="dxa"/>
            <w:tcBorders>
              <w:left w:val="single" w:sz="1" w:space="0" w:color="000000"/>
              <w:bottom w:val="single" w:sz="1" w:space="0" w:color="000000"/>
              <w:right w:val="single" w:sz="1" w:space="0" w:color="000000"/>
            </w:tcBorders>
            <w:shd w:val="clear" w:color="auto" w:fill="auto"/>
          </w:tcPr>
          <w:p w14:paraId="0C6F72D7" w14:textId="4EDA7CB8" w:rsidR="002E6193" w:rsidRPr="00057A93" w:rsidRDefault="002E6193" w:rsidP="005B499E">
            <w:pPr>
              <w:suppressLineNumbers/>
              <w:suppressAutoHyphens/>
              <w:snapToGrid w:val="0"/>
              <w:spacing w:after="0" w:line="240" w:lineRule="auto"/>
              <w:jc w:val="both"/>
              <w:rPr>
                <w:rFonts w:eastAsia="Symbol" w:cstheme="minorHAnsi"/>
                <w:sz w:val="20"/>
                <w:lang w:val="en-US" w:eastAsia="zh-CN"/>
              </w:rPr>
            </w:pPr>
            <w:r w:rsidRPr="00057A93">
              <w:rPr>
                <w:rFonts w:eastAsia="Symbol" w:cstheme="minorHAnsi"/>
                <w:sz w:val="20"/>
                <w:lang w:val="en-US" w:eastAsia="zh-CN"/>
              </w:rPr>
              <w:t>This Procedure is based on the recognition that some groups, such as women, face particular difficulties in the refugee application process, so specific actions must be defined to reduce vulnerability in order to improve the protection of the Government of Canada.</w:t>
            </w:r>
          </w:p>
        </w:tc>
      </w:tr>
    </w:tbl>
    <w:p w14:paraId="3D0F91AA" w14:textId="77777777" w:rsidR="005B499E" w:rsidRPr="007A327E" w:rsidRDefault="005B499E" w:rsidP="005B499E">
      <w:pPr>
        <w:jc w:val="both"/>
        <w:rPr>
          <w:rFonts w:eastAsia="Symbol" w:cstheme="minorHAnsi"/>
          <w:lang w:val="en-US"/>
        </w:rPr>
      </w:pPr>
    </w:p>
    <w:p w14:paraId="1954010D" w14:textId="77777777" w:rsidR="005B499E" w:rsidRPr="007A327E" w:rsidRDefault="005B499E" w:rsidP="005B499E">
      <w:pPr>
        <w:rPr>
          <w:rFonts w:eastAsia="Symbol" w:cstheme="minorHAnsi"/>
          <w:i/>
          <w:iCs/>
          <w:color w:val="2E74B5" w:themeColor="accent1" w:themeShade="BF"/>
          <w:lang w:val="en-US"/>
        </w:rPr>
      </w:pPr>
      <w:r w:rsidRPr="007A327E">
        <w:rPr>
          <w:rFonts w:eastAsia="Symbol" w:cstheme="minorHAnsi"/>
          <w:lang w:val="en-US"/>
        </w:rPr>
        <w:br w:type="page"/>
      </w:r>
    </w:p>
    <w:p w14:paraId="2416DA26" w14:textId="77777777" w:rsidR="00EB39CE" w:rsidRDefault="005B499E" w:rsidP="00EB39CE">
      <w:pPr>
        <w:keepNext/>
        <w:keepLines/>
        <w:spacing w:before="40" w:after="0"/>
        <w:jc w:val="both"/>
        <w:outlineLvl w:val="3"/>
        <w:rPr>
          <w:rFonts w:eastAsia="Symbol" w:cstheme="minorHAnsi"/>
          <w:i/>
          <w:iCs/>
          <w:color w:val="2E74B5" w:themeColor="accent1" w:themeShade="BF"/>
          <w:lang w:val="en-US"/>
        </w:rPr>
      </w:pPr>
      <w:r w:rsidRPr="007A327E">
        <w:rPr>
          <w:rFonts w:eastAsia="Symbol" w:cstheme="minorHAnsi"/>
          <w:i/>
          <w:iCs/>
          <w:color w:val="2E74B5" w:themeColor="accent1" w:themeShade="BF"/>
          <w:lang w:val="en-US"/>
        </w:rPr>
        <w:lastRenderedPageBreak/>
        <w:t xml:space="preserve">Costa Rica </w:t>
      </w:r>
    </w:p>
    <w:p w14:paraId="332DA7CE" w14:textId="1D7E1EA2" w:rsidR="005B499E" w:rsidRDefault="00192B80" w:rsidP="00EB39CE">
      <w:pPr>
        <w:keepNext/>
        <w:keepLines/>
        <w:spacing w:before="40" w:after="0"/>
        <w:jc w:val="both"/>
        <w:outlineLvl w:val="3"/>
        <w:rPr>
          <w:rFonts w:cstheme="minorHAnsi"/>
          <w:bCs/>
          <w:lang w:val="en-US"/>
        </w:rPr>
      </w:pPr>
      <w:r>
        <w:rPr>
          <w:rFonts w:cstheme="minorHAnsi"/>
          <w:bCs/>
          <w:lang w:val="en-US"/>
        </w:rPr>
        <w:t>Costa Rica</w:t>
      </w:r>
      <w:r w:rsidR="00B0519A" w:rsidRPr="007A327E">
        <w:rPr>
          <w:rFonts w:cstheme="minorHAnsi"/>
          <w:bCs/>
          <w:lang w:val="en-US"/>
        </w:rPr>
        <w:t xml:space="preserve"> has a set of public policies that contribute to the protection of the human rights of migrant women in the count</w:t>
      </w:r>
      <w:r w:rsidR="004C52FF" w:rsidRPr="007A327E">
        <w:rPr>
          <w:rFonts w:cstheme="minorHAnsi"/>
          <w:bCs/>
          <w:lang w:val="en-US"/>
        </w:rPr>
        <w:t>ry, such as</w:t>
      </w:r>
      <w:r w:rsidR="00B0519A" w:rsidRPr="007A327E">
        <w:rPr>
          <w:rFonts w:cstheme="minorHAnsi"/>
          <w:bCs/>
          <w:lang w:val="en-US"/>
        </w:rPr>
        <w:t>: the Integral Migration Policy for Costa Rica (2013), the National Gender Equality and Equality Policy, the National Policy for a Free Society of Racism, Discrimination and Xenophobia 2014-2025 and its Plan of Action and more recently, the National Plan for Attention and Prevention of Domestic Violence and the National Policy for the Care and Prevention of Violence against Women of all ages 2017-2032.</w:t>
      </w:r>
    </w:p>
    <w:p w14:paraId="6ED04780" w14:textId="77777777" w:rsidR="004C6978" w:rsidRPr="007A327E" w:rsidRDefault="004C6978" w:rsidP="00B0519A">
      <w:pPr>
        <w:keepNext/>
        <w:keepLines/>
        <w:spacing w:before="40" w:after="0"/>
        <w:outlineLvl w:val="3"/>
        <w:rPr>
          <w:rFonts w:eastAsiaTheme="majorEastAsia" w:cstheme="minorHAnsi"/>
          <w:i/>
          <w:iCs/>
          <w:color w:val="2E74B5" w:themeColor="accent1" w:themeShade="BF"/>
          <w:lang w:val="en-US"/>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7095"/>
      </w:tblGrid>
      <w:tr w:rsidR="005B499E" w:rsidRPr="007A327E" w14:paraId="037CE81E" w14:textId="77777777" w:rsidTr="00B0390B">
        <w:tc>
          <w:tcPr>
            <w:tcW w:w="2205" w:type="dxa"/>
            <w:tcBorders>
              <w:top w:val="single" w:sz="1" w:space="0" w:color="000000"/>
              <w:left w:val="single" w:sz="1" w:space="0" w:color="000000"/>
              <w:bottom w:val="single" w:sz="1" w:space="0" w:color="000000"/>
            </w:tcBorders>
            <w:shd w:val="clear" w:color="auto" w:fill="5B9BD5" w:themeFill="accent1"/>
            <w:vAlign w:val="center"/>
          </w:tcPr>
          <w:p w14:paraId="798B66D2" w14:textId="2E710FE0" w:rsidR="005B499E" w:rsidRPr="00057A93" w:rsidRDefault="004C52FF"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Name of the policy</w:t>
            </w:r>
          </w:p>
        </w:tc>
        <w:tc>
          <w:tcPr>
            <w:tcW w:w="7095" w:type="dxa"/>
            <w:tcBorders>
              <w:top w:val="single" w:sz="1" w:space="0" w:color="000000"/>
              <w:left w:val="single" w:sz="1" w:space="0" w:color="000000"/>
              <w:bottom w:val="single" w:sz="1" w:space="0" w:color="000000"/>
              <w:right w:val="single" w:sz="1" w:space="0" w:color="000000"/>
            </w:tcBorders>
            <w:shd w:val="clear" w:color="auto" w:fill="auto"/>
          </w:tcPr>
          <w:p w14:paraId="73F47016" w14:textId="6E132697" w:rsidR="005B499E" w:rsidRPr="00057A93" w:rsidRDefault="004C52FF" w:rsidP="005B499E">
            <w:pPr>
              <w:snapToGrid w:val="0"/>
              <w:jc w:val="both"/>
              <w:rPr>
                <w:rFonts w:cstheme="minorHAnsi"/>
                <w:sz w:val="20"/>
                <w:lang w:val="en-US"/>
              </w:rPr>
            </w:pPr>
            <w:r w:rsidRPr="00057A93">
              <w:rPr>
                <w:rFonts w:cstheme="minorHAnsi"/>
                <w:sz w:val="20"/>
                <w:lang w:val="en-US"/>
              </w:rPr>
              <w:t>Integral Migration Policy for Costa Rica.</w:t>
            </w:r>
          </w:p>
        </w:tc>
      </w:tr>
      <w:tr w:rsidR="005B499E" w:rsidRPr="00F97D5D" w14:paraId="3C3DAC20" w14:textId="77777777" w:rsidTr="00B0390B">
        <w:tc>
          <w:tcPr>
            <w:tcW w:w="2205" w:type="dxa"/>
            <w:tcBorders>
              <w:left w:val="single" w:sz="1" w:space="0" w:color="000000"/>
              <w:bottom w:val="single" w:sz="1" w:space="0" w:color="000000"/>
            </w:tcBorders>
            <w:shd w:val="clear" w:color="auto" w:fill="5B9BD5" w:themeFill="accent1"/>
            <w:vAlign w:val="center"/>
          </w:tcPr>
          <w:p w14:paraId="69E17E91" w14:textId="485E203C" w:rsidR="005B499E" w:rsidRPr="00057A93" w:rsidRDefault="004C6978"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Date of entering</w:t>
            </w:r>
            <w:r w:rsidR="004C52FF" w:rsidRPr="00057A93">
              <w:rPr>
                <w:rFonts w:eastAsia="Times New Roman" w:cstheme="minorHAnsi"/>
                <w:b/>
                <w:color w:val="FFFFFF" w:themeColor="background1"/>
                <w:sz w:val="20"/>
                <w:lang w:val="en-US" w:eastAsia="zh-CN"/>
              </w:rPr>
              <w:t xml:space="preserve"> into force</w:t>
            </w:r>
          </w:p>
        </w:tc>
        <w:tc>
          <w:tcPr>
            <w:tcW w:w="7095" w:type="dxa"/>
            <w:tcBorders>
              <w:left w:val="single" w:sz="1" w:space="0" w:color="000000"/>
              <w:bottom w:val="single" w:sz="1" w:space="0" w:color="000000"/>
              <w:right w:val="single" w:sz="1" w:space="0" w:color="000000"/>
            </w:tcBorders>
            <w:shd w:val="clear" w:color="auto" w:fill="auto"/>
          </w:tcPr>
          <w:p w14:paraId="0AC17F4F" w14:textId="5D96C553" w:rsidR="005B499E" w:rsidRPr="00057A93" w:rsidRDefault="004C52FF" w:rsidP="005B499E">
            <w:pPr>
              <w:snapToGrid w:val="0"/>
              <w:jc w:val="both"/>
              <w:rPr>
                <w:rFonts w:cstheme="minorHAnsi"/>
                <w:sz w:val="20"/>
                <w:lang w:val="en-US"/>
              </w:rPr>
            </w:pPr>
            <w:r w:rsidRPr="00057A93">
              <w:rPr>
                <w:rFonts w:cstheme="minorHAnsi"/>
                <w:sz w:val="20"/>
                <w:lang w:val="en-US"/>
              </w:rPr>
              <w:t>Executive Decree No. 38099-G (Published in Gazette No. 245 December 19, 2013).</w:t>
            </w:r>
          </w:p>
        </w:tc>
      </w:tr>
      <w:tr w:rsidR="005B499E" w:rsidRPr="00F97D5D" w14:paraId="43CBFF7A" w14:textId="77777777" w:rsidTr="00B0390B">
        <w:tc>
          <w:tcPr>
            <w:tcW w:w="2205" w:type="dxa"/>
            <w:tcBorders>
              <w:left w:val="single" w:sz="1" w:space="0" w:color="000000"/>
              <w:bottom w:val="single" w:sz="1" w:space="0" w:color="000000"/>
            </w:tcBorders>
            <w:shd w:val="clear" w:color="auto" w:fill="5B9BD5" w:themeFill="accent1"/>
            <w:vAlign w:val="center"/>
          </w:tcPr>
          <w:p w14:paraId="2C49EFDA" w14:textId="77777777" w:rsidR="004C52FF" w:rsidRPr="00057A93" w:rsidRDefault="004C52FF" w:rsidP="004C52FF">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How it relates to the empowerment and protection of the human rights of migrant women</w:t>
            </w:r>
          </w:p>
          <w:p w14:paraId="25012AD5" w14:textId="2A8CE108" w:rsidR="005B499E" w:rsidRPr="00057A93" w:rsidRDefault="005B499E"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p>
        </w:tc>
        <w:tc>
          <w:tcPr>
            <w:tcW w:w="7095" w:type="dxa"/>
            <w:tcBorders>
              <w:left w:val="single" w:sz="1" w:space="0" w:color="000000"/>
              <w:bottom w:val="single" w:sz="1" w:space="0" w:color="000000"/>
              <w:right w:val="single" w:sz="1" w:space="0" w:color="000000"/>
            </w:tcBorders>
            <w:shd w:val="clear" w:color="auto" w:fill="auto"/>
          </w:tcPr>
          <w:p w14:paraId="19A0AAFA" w14:textId="143AEFA5" w:rsidR="005B499E" w:rsidRPr="00057A93" w:rsidRDefault="004C52FF" w:rsidP="005B499E">
            <w:pPr>
              <w:snapToGrid w:val="0"/>
              <w:jc w:val="both"/>
              <w:rPr>
                <w:rFonts w:cstheme="minorHAnsi"/>
                <w:sz w:val="20"/>
                <w:lang w:val="en-US"/>
              </w:rPr>
            </w:pPr>
            <w:r w:rsidRPr="00057A93">
              <w:rPr>
                <w:rFonts w:cstheme="minorHAnsi"/>
                <w:sz w:val="20"/>
                <w:lang w:val="en-US"/>
              </w:rPr>
              <w:t>This policy focuses on human rights, gender and diversity. Under this approach, it is understood that the responsibility of the State is aimed at creating conditions for the welfare and development of all people, regardless of sex, gender, ethnic origin, religion, political opinion, national or social origin, economic position, birth, gender identity, sexual orientation, migratory status or any other condition. The gender approach assumes that gender differences by themselves do not generate inequalities. These occur when a social group assigns a value to those differences. Women and men can and must learn to relate to each other in a different way, building relationships of equality that respect diversity and human rights. The gender equality approach implies the revision of public policies that are not gender neutral. This approach recognizes diversity as inherent in the human condition and as a characteristic that contributes to the human development of countries. In addition, it recognizes, that there are certain socially disadvantaged groups due to constructions and stereotypes. The actions derived from this policy have to ensure the rights of those who suffer any type of discrimination because they belong to a group recognized as diverse, whether in terms of sex, gender, culture, society, nationality, ethnicity, political opinion, age, gender identity or sexual orientation (National Policy 2013, 46).</w:t>
            </w:r>
          </w:p>
        </w:tc>
      </w:tr>
      <w:tr w:rsidR="005B499E" w:rsidRPr="00F97D5D" w14:paraId="18B86CFF" w14:textId="77777777" w:rsidTr="00B0390B">
        <w:tc>
          <w:tcPr>
            <w:tcW w:w="2205" w:type="dxa"/>
            <w:tcBorders>
              <w:left w:val="single" w:sz="1" w:space="0" w:color="000000"/>
              <w:bottom w:val="single" w:sz="1" w:space="0" w:color="000000"/>
            </w:tcBorders>
            <w:shd w:val="clear" w:color="auto" w:fill="5B9BD5" w:themeFill="accent1"/>
            <w:vAlign w:val="center"/>
          </w:tcPr>
          <w:p w14:paraId="0414D02E" w14:textId="05F5EC1E" w:rsidR="005B499E" w:rsidRPr="00057A93" w:rsidRDefault="004C52FF"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Institutions or mechanisms involved to comply with the policy</w:t>
            </w:r>
          </w:p>
        </w:tc>
        <w:tc>
          <w:tcPr>
            <w:tcW w:w="7095" w:type="dxa"/>
            <w:tcBorders>
              <w:left w:val="single" w:sz="1" w:space="0" w:color="000000"/>
              <w:bottom w:val="single" w:sz="1" w:space="0" w:color="000000"/>
              <w:right w:val="single" w:sz="1" w:space="0" w:color="000000"/>
            </w:tcBorders>
            <w:shd w:val="clear" w:color="auto" w:fill="auto"/>
          </w:tcPr>
          <w:p w14:paraId="2D83148F" w14:textId="26CAEA59" w:rsidR="005B499E" w:rsidRPr="00057A93" w:rsidRDefault="004C52FF" w:rsidP="005B499E">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General Directorate of Migration, Ministry of Labor and Social Security, National Institute for Women, among others.</w:t>
            </w:r>
          </w:p>
        </w:tc>
      </w:tr>
    </w:tbl>
    <w:p w14:paraId="763A2B34" w14:textId="77777777" w:rsidR="005B499E" w:rsidRPr="007A327E" w:rsidRDefault="005B499E" w:rsidP="005B499E">
      <w:pPr>
        <w:rPr>
          <w:rFonts w:cstheme="minorHAnsi"/>
          <w:b/>
          <w:bCs/>
          <w:sz w:val="24"/>
          <w:szCs w:val="24"/>
          <w:lang w:val="en-US"/>
        </w:rPr>
      </w:pPr>
    </w:p>
    <w:p w14:paraId="30986F6A" w14:textId="77777777" w:rsidR="005B499E" w:rsidRDefault="005B499E" w:rsidP="005B499E">
      <w:pPr>
        <w:rPr>
          <w:rFonts w:cstheme="minorHAnsi"/>
          <w:b/>
          <w:bCs/>
          <w:sz w:val="24"/>
          <w:szCs w:val="24"/>
          <w:lang w:val="en-US"/>
        </w:rPr>
      </w:pPr>
    </w:p>
    <w:p w14:paraId="78D5A199" w14:textId="77777777" w:rsidR="00EB39CE" w:rsidRDefault="00EB39CE" w:rsidP="005B499E">
      <w:pPr>
        <w:rPr>
          <w:rFonts w:cstheme="minorHAnsi"/>
          <w:b/>
          <w:bCs/>
          <w:sz w:val="24"/>
          <w:szCs w:val="24"/>
          <w:lang w:val="en-US"/>
        </w:rPr>
      </w:pPr>
    </w:p>
    <w:p w14:paraId="2EEF734A" w14:textId="77777777" w:rsidR="00057A93" w:rsidRDefault="00057A93" w:rsidP="005B499E">
      <w:pPr>
        <w:rPr>
          <w:rFonts w:cstheme="minorHAnsi"/>
          <w:b/>
          <w:bCs/>
          <w:sz w:val="24"/>
          <w:szCs w:val="24"/>
          <w:lang w:val="en-US"/>
        </w:rPr>
      </w:pPr>
    </w:p>
    <w:p w14:paraId="3326AC8F" w14:textId="77777777" w:rsidR="00057A93" w:rsidRDefault="00057A93" w:rsidP="005B499E">
      <w:pPr>
        <w:rPr>
          <w:rFonts w:cstheme="minorHAnsi"/>
          <w:b/>
          <w:bCs/>
          <w:sz w:val="24"/>
          <w:szCs w:val="24"/>
          <w:lang w:val="en-US"/>
        </w:rPr>
      </w:pPr>
    </w:p>
    <w:p w14:paraId="6DB6B925" w14:textId="77777777" w:rsidR="00057A93" w:rsidRDefault="00057A93" w:rsidP="005B499E">
      <w:pPr>
        <w:rPr>
          <w:rFonts w:cstheme="minorHAnsi"/>
          <w:b/>
          <w:bCs/>
          <w:sz w:val="24"/>
          <w:szCs w:val="24"/>
          <w:lang w:val="en-US"/>
        </w:rPr>
      </w:pPr>
    </w:p>
    <w:p w14:paraId="15E9C06C" w14:textId="77777777" w:rsidR="00057A93" w:rsidRDefault="00057A93" w:rsidP="005B499E">
      <w:pPr>
        <w:rPr>
          <w:rFonts w:cstheme="minorHAnsi"/>
          <w:b/>
          <w:bCs/>
          <w:sz w:val="24"/>
          <w:szCs w:val="24"/>
          <w:lang w:val="en-US"/>
        </w:rPr>
      </w:pPr>
    </w:p>
    <w:p w14:paraId="4387AC00" w14:textId="77777777" w:rsidR="00057A93" w:rsidRDefault="00057A93" w:rsidP="005B499E">
      <w:pPr>
        <w:rPr>
          <w:rFonts w:cstheme="minorHAnsi"/>
          <w:b/>
          <w:bCs/>
          <w:sz w:val="24"/>
          <w:szCs w:val="24"/>
          <w:lang w:val="en-US"/>
        </w:rPr>
      </w:pPr>
    </w:p>
    <w:p w14:paraId="36A552E2" w14:textId="77777777" w:rsidR="00EB39CE" w:rsidRDefault="00EB39CE" w:rsidP="005B499E">
      <w:pPr>
        <w:rPr>
          <w:rFonts w:cstheme="minorHAnsi"/>
          <w:b/>
          <w:bCs/>
          <w:sz w:val="24"/>
          <w:szCs w:val="24"/>
          <w:lang w:val="en-US"/>
        </w:rPr>
      </w:pPr>
    </w:p>
    <w:p w14:paraId="7F697BF1" w14:textId="77777777" w:rsidR="00EB39CE" w:rsidRPr="007A327E" w:rsidRDefault="00EB39CE" w:rsidP="005B499E">
      <w:pPr>
        <w:rPr>
          <w:rFonts w:cstheme="minorHAnsi"/>
          <w:b/>
          <w:bCs/>
          <w:sz w:val="24"/>
          <w:szCs w:val="24"/>
          <w:lang w:val="en-US"/>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7095"/>
      </w:tblGrid>
      <w:tr w:rsidR="005B499E" w:rsidRPr="00F97D5D" w14:paraId="3489203F" w14:textId="77777777" w:rsidTr="00B0390B">
        <w:tc>
          <w:tcPr>
            <w:tcW w:w="2205" w:type="dxa"/>
            <w:tcBorders>
              <w:top w:val="single" w:sz="1" w:space="0" w:color="000000"/>
              <w:left w:val="single" w:sz="1" w:space="0" w:color="000000"/>
              <w:bottom w:val="single" w:sz="1" w:space="0" w:color="000000"/>
            </w:tcBorders>
            <w:shd w:val="clear" w:color="auto" w:fill="5B9BD5" w:themeFill="accent1"/>
            <w:vAlign w:val="center"/>
          </w:tcPr>
          <w:p w14:paraId="62F7035B" w14:textId="60D964C5" w:rsidR="005B499E" w:rsidRPr="00057A93" w:rsidRDefault="00E30C5E"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Name of policy</w:t>
            </w:r>
          </w:p>
        </w:tc>
        <w:tc>
          <w:tcPr>
            <w:tcW w:w="7095" w:type="dxa"/>
            <w:tcBorders>
              <w:top w:val="single" w:sz="1" w:space="0" w:color="000000"/>
              <w:left w:val="single" w:sz="1" w:space="0" w:color="000000"/>
              <w:bottom w:val="single" w:sz="1" w:space="0" w:color="000000"/>
              <w:right w:val="single" w:sz="1" w:space="0" w:color="000000"/>
            </w:tcBorders>
            <w:shd w:val="clear" w:color="auto" w:fill="auto"/>
          </w:tcPr>
          <w:p w14:paraId="3948AFB2" w14:textId="57F8D864" w:rsidR="005B499E" w:rsidRPr="00057A93" w:rsidRDefault="00E30C5E" w:rsidP="00057A93">
            <w:pPr>
              <w:snapToGrid w:val="0"/>
              <w:spacing w:after="0" w:line="240" w:lineRule="auto"/>
              <w:jc w:val="both"/>
              <w:rPr>
                <w:rFonts w:cstheme="minorHAnsi"/>
                <w:sz w:val="20"/>
                <w:lang w:val="en-US"/>
              </w:rPr>
            </w:pPr>
            <w:r w:rsidRPr="00057A93">
              <w:rPr>
                <w:rFonts w:cstheme="minorHAnsi"/>
                <w:sz w:val="20"/>
                <w:lang w:val="en-US"/>
              </w:rPr>
              <w:t>National Policy for the Care and Prevention of Violence against Women of all ages.</w:t>
            </w:r>
          </w:p>
        </w:tc>
      </w:tr>
      <w:tr w:rsidR="005B499E" w:rsidRPr="00057A93" w14:paraId="32EEB55F" w14:textId="77777777" w:rsidTr="00B0390B">
        <w:tc>
          <w:tcPr>
            <w:tcW w:w="2205" w:type="dxa"/>
            <w:tcBorders>
              <w:left w:val="single" w:sz="1" w:space="0" w:color="000000"/>
              <w:bottom w:val="single" w:sz="1" w:space="0" w:color="000000"/>
            </w:tcBorders>
            <w:shd w:val="clear" w:color="auto" w:fill="5B9BD5" w:themeFill="accent1"/>
            <w:vAlign w:val="center"/>
          </w:tcPr>
          <w:p w14:paraId="0BA6EFE6" w14:textId="1DEF7EB7" w:rsidR="005B499E" w:rsidRPr="00057A93" w:rsidRDefault="00E30C5E"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Date of entering into force</w:t>
            </w:r>
          </w:p>
        </w:tc>
        <w:tc>
          <w:tcPr>
            <w:tcW w:w="7095" w:type="dxa"/>
            <w:tcBorders>
              <w:left w:val="single" w:sz="1" w:space="0" w:color="000000"/>
              <w:bottom w:val="single" w:sz="1" w:space="0" w:color="000000"/>
              <w:right w:val="single" w:sz="1" w:space="0" w:color="000000"/>
            </w:tcBorders>
            <w:shd w:val="clear" w:color="auto" w:fill="auto"/>
          </w:tcPr>
          <w:p w14:paraId="1E4E0A52" w14:textId="428673FD" w:rsidR="005B499E" w:rsidRPr="00057A93" w:rsidRDefault="00E30C5E" w:rsidP="00057A93">
            <w:pPr>
              <w:snapToGrid w:val="0"/>
              <w:spacing w:after="0" w:line="240" w:lineRule="auto"/>
              <w:jc w:val="both"/>
              <w:rPr>
                <w:rFonts w:cstheme="minorHAnsi"/>
                <w:sz w:val="20"/>
                <w:lang w:val="en-US"/>
              </w:rPr>
            </w:pPr>
            <w:r w:rsidRPr="00057A93">
              <w:rPr>
                <w:rFonts w:cstheme="minorHAnsi"/>
                <w:color w:val="000000"/>
                <w:sz w:val="20"/>
                <w:lang w:val="en-US"/>
              </w:rPr>
              <w:t>July</w:t>
            </w:r>
            <w:r w:rsidR="005B499E" w:rsidRPr="00057A93">
              <w:rPr>
                <w:rFonts w:cstheme="minorHAnsi"/>
                <w:color w:val="000000"/>
                <w:sz w:val="20"/>
                <w:lang w:val="en-US"/>
              </w:rPr>
              <w:t xml:space="preserve"> 2017.</w:t>
            </w:r>
          </w:p>
        </w:tc>
      </w:tr>
      <w:tr w:rsidR="005B499E" w:rsidRPr="00F97D5D" w14:paraId="033FE3C0" w14:textId="77777777" w:rsidTr="00B0390B">
        <w:tc>
          <w:tcPr>
            <w:tcW w:w="2205" w:type="dxa"/>
            <w:tcBorders>
              <w:left w:val="single" w:sz="1" w:space="0" w:color="000000"/>
              <w:bottom w:val="single" w:sz="1" w:space="0" w:color="000000"/>
            </w:tcBorders>
            <w:shd w:val="clear" w:color="auto" w:fill="5B9BD5" w:themeFill="accent1"/>
            <w:vAlign w:val="center"/>
          </w:tcPr>
          <w:p w14:paraId="77D7DD3E" w14:textId="77777777" w:rsidR="00E30C5E" w:rsidRPr="00057A93" w:rsidRDefault="00E30C5E"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How it relates to the empowerment and protection of the human rights of migrant women</w:t>
            </w:r>
          </w:p>
          <w:p w14:paraId="0AB0BF3A" w14:textId="5FCD3177" w:rsidR="005B499E" w:rsidRPr="00057A93" w:rsidRDefault="005B499E" w:rsidP="00057A93">
            <w:pPr>
              <w:suppressLineNumbers/>
              <w:suppressAutoHyphens/>
              <w:spacing w:after="0" w:line="240" w:lineRule="auto"/>
              <w:jc w:val="center"/>
              <w:rPr>
                <w:rFonts w:eastAsia="Times New Roman" w:cstheme="minorHAnsi"/>
                <w:color w:val="FFFFFF" w:themeColor="background1"/>
                <w:sz w:val="20"/>
                <w:szCs w:val="20"/>
                <w:lang w:val="en-US" w:eastAsia="zh-CN"/>
              </w:rPr>
            </w:pPr>
          </w:p>
        </w:tc>
        <w:tc>
          <w:tcPr>
            <w:tcW w:w="7095" w:type="dxa"/>
            <w:tcBorders>
              <w:left w:val="single" w:sz="1" w:space="0" w:color="000000"/>
              <w:bottom w:val="single" w:sz="1" w:space="0" w:color="000000"/>
              <w:right w:val="single" w:sz="1" w:space="0" w:color="000000"/>
            </w:tcBorders>
            <w:shd w:val="clear" w:color="auto" w:fill="auto"/>
          </w:tcPr>
          <w:p w14:paraId="690568CA" w14:textId="77777777" w:rsidR="00E373C5" w:rsidRPr="00057A93" w:rsidRDefault="00E373C5" w:rsidP="00057A93">
            <w:pPr>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The policy recognizes that migrant women face the risk of losing their lives at the hands of a known or unknown femicide, who chose it as the object of their absolute control. This Policy requires actions for the situations that women live to protect them more effectively against the risk of femicide. In addition, it proposes to decentralize and regionalize services on violence against women.</w:t>
            </w:r>
          </w:p>
          <w:p w14:paraId="39A4D303" w14:textId="58554892" w:rsidR="005B499E" w:rsidRPr="00057A93" w:rsidRDefault="005B499E" w:rsidP="00057A93">
            <w:pPr>
              <w:snapToGrid w:val="0"/>
              <w:spacing w:after="0" w:line="240" w:lineRule="auto"/>
              <w:jc w:val="both"/>
              <w:rPr>
                <w:rFonts w:eastAsia="Times New Roman" w:cstheme="minorHAnsi"/>
                <w:sz w:val="20"/>
                <w:szCs w:val="20"/>
                <w:lang w:val="en-US" w:eastAsia="zh-CN"/>
              </w:rPr>
            </w:pPr>
          </w:p>
        </w:tc>
      </w:tr>
      <w:tr w:rsidR="005B499E" w:rsidRPr="00F97D5D" w14:paraId="49C55A74" w14:textId="77777777" w:rsidTr="00B0390B">
        <w:tc>
          <w:tcPr>
            <w:tcW w:w="2205" w:type="dxa"/>
            <w:tcBorders>
              <w:left w:val="single" w:sz="1" w:space="0" w:color="000000"/>
              <w:bottom w:val="single" w:sz="1" w:space="0" w:color="000000"/>
            </w:tcBorders>
            <w:shd w:val="clear" w:color="auto" w:fill="5B9BD5" w:themeFill="accent1"/>
            <w:vAlign w:val="center"/>
          </w:tcPr>
          <w:p w14:paraId="4510DF11" w14:textId="3EFF8455" w:rsidR="005B499E" w:rsidRPr="00057A93" w:rsidRDefault="00E30C5E" w:rsidP="00057A93">
            <w:pPr>
              <w:suppressLineNumbers/>
              <w:suppressAutoHyphens/>
              <w:spacing w:after="0" w:line="240" w:lineRule="auto"/>
              <w:jc w:val="center"/>
              <w:rPr>
                <w:rFonts w:eastAsia="Times New Roman" w:cstheme="minorHAnsi"/>
                <w:color w:val="FFFFFF" w:themeColor="background1"/>
                <w:sz w:val="20"/>
                <w:szCs w:val="20"/>
                <w:lang w:val="en-US" w:eastAsia="zh-CN"/>
              </w:rPr>
            </w:pPr>
            <w:r w:rsidRPr="00057A93">
              <w:rPr>
                <w:rFonts w:eastAsia="Times New Roman" w:cstheme="minorHAnsi"/>
                <w:b/>
                <w:color w:val="FFFFFF" w:themeColor="background1"/>
                <w:sz w:val="20"/>
                <w:lang w:val="en-US" w:eastAsia="zh-CN"/>
              </w:rPr>
              <w:t>Institutions or mechanisms involved to comply with the policy</w:t>
            </w:r>
          </w:p>
        </w:tc>
        <w:tc>
          <w:tcPr>
            <w:tcW w:w="7095" w:type="dxa"/>
            <w:tcBorders>
              <w:left w:val="single" w:sz="1" w:space="0" w:color="000000"/>
              <w:bottom w:val="single" w:sz="1" w:space="0" w:color="000000"/>
              <w:right w:val="single" w:sz="1" w:space="0" w:color="000000"/>
            </w:tcBorders>
            <w:shd w:val="clear" w:color="auto" w:fill="auto"/>
          </w:tcPr>
          <w:p w14:paraId="334A705C" w14:textId="05A06CD8" w:rsidR="005B499E" w:rsidRPr="00057A93" w:rsidRDefault="00E373C5" w:rsidP="00057A93">
            <w:pPr>
              <w:suppressLineNumbers/>
              <w:suppressAutoHyphens/>
              <w:snapToGrid w:val="0"/>
              <w:spacing w:after="0" w:line="240" w:lineRule="auto"/>
              <w:jc w:val="both"/>
              <w:rPr>
                <w:rFonts w:eastAsia="Times New Roman" w:cstheme="minorHAnsi"/>
                <w:sz w:val="20"/>
                <w:szCs w:val="20"/>
                <w:lang w:val="en-US" w:eastAsia="zh-CN"/>
              </w:rPr>
            </w:pPr>
            <w:r w:rsidRPr="00057A93">
              <w:rPr>
                <w:rFonts w:eastAsia="Times New Roman" w:cstheme="minorHAnsi"/>
                <w:color w:val="000000"/>
                <w:sz w:val="20"/>
                <w:lang w:val="en-US" w:eastAsia="zh-CN"/>
              </w:rPr>
              <w:t xml:space="preserve">National </w:t>
            </w:r>
            <w:r w:rsidR="0059107B" w:rsidRPr="00057A93">
              <w:rPr>
                <w:rFonts w:eastAsia="Times New Roman" w:cstheme="minorHAnsi"/>
                <w:color w:val="000000"/>
                <w:sz w:val="20"/>
                <w:lang w:val="en-US" w:eastAsia="zh-CN"/>
              </w:rPr>
              <w:t>Institute</w:t>
            </w:r>
            <w:r w:rsidRPr="00057A93">
              <w:rPr>
                <w:rFonts w:eastAsia="Times New Roman" w:cstheme="minorHAnsi"/>
                <w:color w:val="000000"/>
                <w:sz w:val="20"/>
                <w:lang w:val="en-US" w:eastAsia="zh-CN"/>
              </w:rPr>
              <w:t xml:space="preserve"> for Women, amongst others</w:t>
            </w:r>
          </w:p>
        </w:tc>
      </w:tr>
      <w:tr w:rsidR="005B499E" w:rsidRPr="00F97D5D" w14:paraId="3C78F169" w14:textId="77777777" w:rsidTr="00B0390B">
        <w:tc>
          <w:tcPr>
            <w:tcW w:w="2205" w:type="dxa"/>
            <w:tcBorders>
              <w:left w:val="single" w:sz="1" w:space="0" w:color="000000"/>
              <w:bottom w:val="single" w:sz="1" w:space="0" w:color="000000"/>
            </w:tcBorders>
            <w:shd w:val="clear" w:color="auto" w:fill="5B9BD5" w:themeFill="accent1"/>
            <w:vAlign w:val="center"/>
          </w:tcPr>
          <w:p w14:paraId="332BF699" w14:textId="1F077A8C" w:rsidR="005B499E" w:rsidRPr="00057A93" w:rsidRDefault="00E30C5E" w:rsidP="00057A93">
            <w:pPr>
              <w:suppressLineNumbers/>
              <w:suppressAutoHyphens/>
              <w:spacing w:after="0" w:line="240" w:lineRule="auto"/>
              <w:jc w:val="center"/>
              <w:rPr>
                <w:rFonts w:eastAsia="Times New Roman" w:cstheme="minorHAnsi"/>
                <w:color w:val="FFFFFF" w:themeColor="background1"/>
                <w:sz w:val="20"/>
                <w:szCs w:val="20"/>
                <w:lang w:val="en-US" w:eastAsia="zh-CN"/>
              </w:rPr>
            </w:pPr>
            <w:r w:rsidRPr="00057A93">
              <w:rPr>
                <w:rFonts w:eastAsia="Times New Roman" w:cstheme="minorHAnsi"/>
                <w:color w:val="FFFFFF" w:themeColor="background1"/>
                <w:sz w:val="20"/>
                <w:lang w:val="en-US" w:eastAsia="zh-CN"/>
              </w:rPr>
              <w:t>Other relevant information</w:t>
            </w:r>
          </w:p>
        </w:tc>
        <w:tc>
          <w:tcPr>
            <w:tcW w:w="7095" w:type="dxa"/>
            <w:tcBorders>
              <w:left w:val="single" w:sz="1" w:space="0" w:color="000000"/>
              <w:bottom w:val="single" w:sz="1" w:space="0" w:color="000000"/>
              <w:right w:val="single" w:sz="1" w:space="0" w:color="000000"/>
            </w:tcBorders>
            <w:shd w:val="clear" w:color="auto" w:fill="auto"/>
          </w:tcPr>
          <w:p w14:paraId="6365787F" w14:textId="77777777" w:rsidR="00E373C5" w:rsidRPr="00057A93" w:rsidRDefault="00E373C5" w:rsidP="00057A93">
            <w:pPr>
              <w:suppressAutoHyphens/>
              <w:spacing w:after="0" w:line="240" w:lineRule="auto"/>
              <w:jc w:val="both"/>
              <w:rPr>
                <w:rFonts w:cstheme="minorHAnsi"/>
                <w:sz w:val="20"/>
                <w:lang w:val="en-US"/>
              </w:rPr>
            </w:pPr>
            <w:r w:rsidRPr="00057A93">
              <w:rPr>
                <w:rFonts w:cstheme="minorHAnsi"/>
                <w:sz w:val="20"/>
                <w:lang w:val="en-US"/>
              </w:rPr>
              <w:t xml:space="preserve">This policy incorporates results of consultations carried out with migrant women, they identified the following manifestations of discrimination and violence: </w:t>
            </w:r>
          </w:p>
          <w:p w14:paraId="559FA3E6" w14:textId="7CA67C1C" w:rsidR="00E373C5" w:rsidRPr="00057A93" w:rsidRDefault="00E373C5" w:rsidP="00057A93">
            <w:pPr>
              <w:pStyle w:val="ListParagraph"/>
              <w:numPr>
                <w:ilvl w:val="0"/>
                <w:numId w:val="7"/>
              </w:numPr>
              <w:suppressAutoHyphens/>
              <w:spacing w:after="0" w:line="240" w:lineRule="auto"/>
              <w:jc w:val="both"/>
              <w:rPr>
                <w:rFonts w:cstheme="minorHAnsi"/>
                <w:sz w:val="20"/>
                <w:lang w:val="en-US"/>
              </w:rPr>
            </w:pPr>
            <w:r w:rsidRPr="00057A93">
              <w:rPr>
                <w:rFonts w:cstheme="minorHAnsi"/>
                <w:sz w:val="20"/>
                <w:lang w:val="en-US"/>
              </w:rPr>
              <w:t xml:space="preserve">Abuse by their partners. Men shout at them, they are offended, they are told that they are worthless because of their immigration status and that they have many children. </w:t>
            </w:r>
          </w:p>
          <w:p w14:paraId="363D4907" w14:textId="4C340251" w:rsidR="00E373C5" w:rsidRPr="00057A93" w:rsidRDefault="00E373C5" w:rsidP="00057A93">
            <w:pPr>
              <w:pStyle w:val="ListParagraph"/>
              <w:numPr>
                <w:ilvl w:val="0"/>
                <w:numId w:val="7"/>
              </w:numPr>
              <w:suppressAutoHyphens/>
              <w:spacing w:after="0" w:line="240" w:lineRule="auto"/>
              <w:jc w:val="both"/>
              <w:rPr>
                <w:rFonts w:cstheme="minorHAnsi"/>
                <w:sz w:val="20"/>
                <w:lang w:val="en-US"/>
              </w:rPr>
            </w:pPr>
            <w:r w:rsidRPr="00057A93">
              <w:rPr>
                <w:rFonts w:cstheme="minorHAnsi"/>
                <w:sz w:val="20"/>
                <w:lang w:val="en-US"/>
              </w:rPr>
              <w:t xml:space="preserve">Patrimonial violence by the couple. </w:t>
            </w:r>
          </w:p>
          <w:p w14:paraId="0158887E" w14:textId="0FD8FCCF" w:rsidR="005B499E" w:rsidRPr="00057A93" w:rsidRDefault="00E373C5" w:rsidP="00057A93">
            <w:pPr>
              <w:pStyle w:val="ListParagraph"/>
              <w:numPr>
                <w:ilvl w:val="0"/>
                <w:numId w:val="7"/>
              </w:numPr>
              <w:suppressAutoHyphens/>
              <w:spacing w:after="0" w:line="240" w:lineRule="auto"/>
              <w:jc w:val="both"/>
              <w:rPr>
                <w:rFonts w:cstheme="minorHAnsi"/>
                <w:sz w:val="20"/>
                <w:lang w:val="en-US"/>
              </w:rPr>
            </w:pPr>
            <w:r w:rsidRPr="00057A93">
              <w:rPr>
                <w:rFonts w:cstheme="minorHAnsi"/>
                <w:sz w:val="20"/>
                <w:lang w:val="en-US"/>
              </w:rPr>
              <w:t>Discrimination in public services due to their migratory status, especially in health services. Discrimination, aggression and labor exploitation of women due to their migratory status</w:t>
            </w:r>
          </w:p>
        </w:tc>
      </w:tr>
    </w:tbl>
    <w:p w14:paraId="06D2265C" w14:textId="77777777" w:rsidR="005B499E" w:rsidRPr="007A327E" w:rsidRDefault="005B499E" w:rsidP="005B499E">
      <w:pPr>
        <w:rPr>
          <w:rFonts w:cstheme="minorHAnsi"/>
          <w:b/>
          <w:bCs/>
          <w:sz w:val="24"/>
          <w:szCs w:val="24"/>
          <w:lang w:val="en-US"/>
        </w:rPr>
      </w:pPr>
    </w:p>
    <w:p w14:paraId="471654DD" w14:textId="77777777" w:rsidR="005B499E" w:rsidRPr="007A327E" w:rsidRDefault="005B499E" w:rsidP="005B499E">
      <w:pPr>
        <w:rPr>
          <w:rFonts w:cstheme="minorHAnsi"/>
          <w:b/>
          <w:bCs/>
          <w:sz w:val="26"/>
          <w:szCs w:val="26"/>
          <w:lang w:val="en-US"/>
        </w:rPr>
      </w:pPr>
      <w:r w:rsidRPr="007A327E">
        <w:rPr>
          <w:rFonts w:cstheme="minorHAnsi"/>
          <w:b/>
          <w:bCs/>
          <w:sz w:val="26"/>
          <w:szCs w:val="26"/>
          <w:lang w:val="en-US"/>
        </w:rPr>
        <w:br w:type="page"/>
      </w:r>
    </w:p>
    <w:p w14:paraId="3EC27A07" w14:textId="77777777" w:rsidR="005B499E" w:rsidRPr="007A327E" w:rsidRDefault="005B499E" w:rsidP="005B499E">
      <w:pPr>
        <w:keepNext/>
        <w:keepLines/>
        <w:spacing w:before="40" w:after="0"/>
        <w:outlineLvl w:val="3"/>
        <w:rPr>
          <w:rFonts w:eastAsiaTheme="majorEastAsia" w:cstheme="minorHAnsi"/>
          <w:i/>
          <w:iCs/>
          <w:color w:val="2E74B5" w:themeColor="accent1" w:themeShade="BF"/>
          <w:lang w:val="en-US"/>
        </w:rPr>
      </w:pPr>
      <w:r w:rsidRPr="007A327E">
        <w:rPr>
          <w:rFonts w:eastAsiaTheme="majorEastAsia" w:cstheme="minorHAnsi"/>
          <w:i/>
          <w:iCs/>
          <w:color w:val="2E74B5" w:themeColor="accent1" w:themeShade="BF"/>
          <w:lang w:val="en-US"/>
        </w:rPr>
        <w:lastRenderedPageBreak/>
        <w:t>El Salvador</w:t>
      </w:r>
    </w:p>
    <w:p w14:paraId="353CF7F7" w14:textId="693A3D48" w:rsidR="00995D8B" w:rsidRPr="007A327E" w:rsidRDefault="00995D8B" w:rsidP="005B499E">
      <w:pPr>
        <w:jc w:val="both"/>
        <w:rPr>
          <w:rFonts w:cstheme="minorHAnsi"/>
          <w:sz w:val="24"/>
          <w:szCs w:val="24"/>
          <w:lang w:val="en-US"/>
        </w:rPr>
      </w:pPr>
      <w:r w:rsidRPr="007A327E">
        <w:rPr>
          <w:rFonts w:cstheme="minorHAnsi"/>
          <w:sz w:val="24"/>
          <w:szCs w:val="24"/>
          <w:lang w:val="en-US"/>
        </w:rPr>
        <w:br/>
        <w:t xml:space="preserve">El Salvador, like </w:t>
      </w:r>
      <w:r w:rsidR="00192B80">
        <w:rPr>
          <w:rFonts w:cstheme="minorHAnsi"/>
          <w:sz w:val="24"/>
          <w:szCs w:val="24"/>
          <w:lang w:val="en-US"/>
        </w:rPr>
        <w:t>other</w:t>
      </w:r>
      <w:r w:rsidR="00192B80" w:rsidRPr="007A327E">
        <w:rPr>
          <w:rFonts w:cstheme="minorHAnsi"/>
          <w:sz w:val="24"/>
          <w:szCs w:val="24"/>
          <w:lang w:val="en-US"/>
        </w:rPr>
        <w:t xml:space="preserve"> </w:t>
      </w:r>
      <w:r w:rsidRPr="007A327E">
        <w:rPr>
          <w:rFonts w:cstheme="minorHAnsi"/>
          <w:sz w:val="24"/>
          <w:szCs w:val="24"/>
          <w:lang w:val="en-US"/>
        </w:rPr>
        <w:t>countries of the region, has a set of national policies aimed at promoting equality, gender equity and the prevention of discrimination against women. Among these policies can be cited: The National Policy for Women (ISDEMU 2011, updated to 2014); the National Policy for the Access of Women to a Life Free of Violence (ISDEMU 2013) or; the National Equality and Equity Plan for Salvadoran Women (ISDEMU 2012). Although these policies carry out an analysis of the advances, setbacks and challenges to promote gender equity, they do not incorporate the specificity of migrant women (who may arrive, be in transit or return to the country), thereby invisibiliz</w:t>
      </w:r>
      <w:r w:rsidR="00192B80">
        <w:rPr>
          <w:rFonts w:cstheme="minorHAnsi"/>
          <w:sz w:val="24"/>
          <w:szCs w:val="24"/>
          <w:lang w:val="en-US"/>
        </w:rPr>
        <w:t>ing</w:t>
      </w:r>
      <w:r w:rsidRPr="007A327E">
        <w:rPr>
          <w:rFonts w:cstheme="minorHAnsi"/>
          <w:sz w:val="24"/>
          <w:szCs w:val="24"/>
          <w:lang w:val="en-US"/>
        </w:rPr>
        <w:t xml:space="preserve"> this reality. It is important to note that the mentions made by these policies and plans on migration are general and do not </w:t>
      </w:r>
      <w:r w:rsidR="006C34B4">
        <w:rPr>
          <w:rFonts w:cstheme="minorHAnsi"/>
          <w:sz w:val="24"/>
          <w:szCs w:val="24"/>
          <w:lang w:val="en-US"/>
        </w:rPr>
        <w:t>make reference to</w:t>
      </w:r>
      <w:r w:rsidR="006C34B4" w:rsidRPr="007A327E">
        <w:rPr>
          <w:rFonts w:cstheme="minorHAnsi"/>
          <w:sz w:val="24"/>
          <w:szCs w:val="24"/>
          <w:lang w:val="en-US"/>
        </w:rPr>
        <w:t xml:space="preserve"> </w:t>
      </w:r>
      <w:r w:rsidRPr="007A327E">
        <w:rPr>
          <w:rFonts w:cstheme="minorHAnsi"/>
          <w:sz w:val="24"/>
          <w:szCs w:val="24"/>
          <w:lang w:val="en-US"/>
        </w:rPr>
        <w:t>the reality of migrant women in the country.</w:t>
      </w:r>
    </w:p>
    <w:p w14:paraId="34A18182" w14:textId="77777777" w:rsidR="00995D8B" w:rsidRPr="007A327E" w:rsidRDefault="00995D8B" w:rsidP="005B499E">
      <w:pPr>
        <w:jc w:val="both"/>
        <w:rPr>
          <w:rFonts w:cstheme="minorHAnsi"/>
          <w:sz w:val="24"/>
          <w:szCs w:val="24"/>
          <w:lang w:val="en-US"/>
        </w:rPr>
      </w:pPr>
      <w:r w:rsidRPr="007A327E">
        <w:rPr>
          <w:rFonts w:cstheme="minorHAnsi"/>
          <w:sz w:val="24"/>
          <w:szCs w:val="24"/>
          <w:lang w:val="en-US"/>
        </w:rPr>
        <w:t>For its part, the Five-Year Development Plan "El Salvador, productive, educated and safe" (2014-2019) within objective 9, which refers to Salvadoran migrants abroad, establishes a general of its two strategies the "Promotion of respect and protection of the human rights of Salvadoran migrants and their families." Outside of this, the Five-Year Plan does not establish any direct action directed towards migrant women.</w:t>
      </w:r>
    </w:p>
    <w:p w14:paraId="2D215F1B" w14:textId="24A4DB69" w:rsidR="00995D8B" w:rsidRPr="007A327E" w:rsidRDefault="00995D8B" w:rsidP="005B499E">
      <w:pPr>
        <w:jc w:val="both"/>
        <w:rPr>
          <w:rFonts w:cstheme="minorHAnsi"/>
          <w:sz w:val="24"/>
          <w:szCs w:val="24"/>
          <w:lang w:val="en-US"/>
        </w:rPr>
      </w:pPr>
      <w:r w:rsidRPr="007A327E">
        <w:rPr>
          <w:rFonts w:cstheme="minorHAnsi"/>
          <w:sz w:val="24"/>
          <w:szCs w:val="24"/>
          <w:lang w:val="en-US"/>
        </w:rPr>
        <w:t>More recently, El Salvador has the National Policy for the Protection and Development of the Salvadoran Migrant Person and his Family in July of 2017. This Policy has the general objective of "protecting and defending the rights of the Salvadoran migrant person and their family. In the different stages of the migratory process, as well as promoting the development and deployment of their capacities through a system of inter-institutional coordination on the part of the Salvadoran State "(2017, 54). It has eight specific objectives, but none explicitly refers to helping to promote respect for the human rights of migrant women.</w:t>
      </w:r>
    </w:p>
    <w:p w14:paraId="70D0AC0B" w14:textId="77777777" w:rsidR="005B499E" w:rsidRDefault="005B499E" w:rsidP="005B499E">
      <w:pPr>
        <w:jc w:val="both"/>
        <w:rPr>
          <w:rFonts w:cstheme="minorHAnsi"/>
          <w:sz w:val="24"/>
          <w:szCs w:val="24"/>
          <w:lang w:val="en-US"/>
        </w:rPr>
      </w:pPr>
    </w:p>
    <w:p w14:paraId="46DE61C1" w14:textId="77777777" w:rsidR="00057A93" w:rsidRDefault="00057A93" w:rsidP="005B499E">
      <w:pPr>
        <w:jc w:val="both"/>
        <w:rPr>
          <w:rFonts w:cstheme="minorHAnsi"/>
          <w:sz w:val="24"/>
          <w:szCs w:val="24"/>
          <w:lang w:val="en-US"/>
        </w:rPr>
      </w:pPr>
    </w:p>
    <w:p w14:paraId="5C58F637" w14:textId="77777777" w:rsidR="00057A93" w:rsidRDefault="00057A93" w:rsidP="005B499E">
      <w:pPr>
        <w:jc w:val="both"/>
        <w:rPr>
          <w:rFonts w:cstheme="minorHAnsi"/>
          <w:sz w:val="24"/>
          <w:szCs w:val="24"/>
          <w:lang w:val="en-US"/>
        </w:rPr>
      </w:pPr>
    </w:p>
    <w:p w14:paraId="5BEA724C" w14:textId="77777777" w:rsidR="00057A93" w:rsidRDefault="00057A93" w:rsidP="005B499E">
      <w:pPr>
        <w:jc w:val="both"/>
        <w:rPr>
          <w:rFonts w:cstheme="minorHAnsi"/>
          <w:sz w:val="24"/>
          <w:szCs w:val="24"/>
          <w:lang w:val="en-US"/>
        </w:rPr>
      </w:pPr>
    </w:p>
    <w:p w14:paraId="4C2FB10A" w14:textId="77777777" w:rsidR="00057A93" w:rsidRDefault="00057A93" w:rsidP="005B499E">
      <w:pPr>
        <w:jc w:val="both"/>
        <w:rPr>
          <w:rFonts w:cstheme="minorHAnsi"/>
          <w:sz w:val="24"/>
          <w:szCs w:val="24"/>
          <w:lang w:val="en-US"/>
        </w:rPr>
      </w:pPr>
    </w:p>
    <w:p w14:paraId="5CA7A7E5" w14:textId="77777777" w:rsidR="00057A93" w:rsidRDefault="00057A93" w:rsidP="005B499E">
      <w:pPr>
        <w:jc w:val="both"/>
        <w:rPr>
          <w:rFonts w:cstheme="minorHAnsi"/>
          <w:sz w:val="24"/>
          <w:szCs w:val="24"/>
          <w:lang w:val="en-US"/>
        </w:rPr>
      </w:pPr>
    </w:p>
    <w:p w14:paraId="26E0DF2C" w14:textId="77777777" w:rsidR="00057A93" w:rsidRDefault="00057A93" w:rsidP="005B499E">
      <w:pPr>
        <w:jc w:val="both"/>
        <w:rPr>
          <w:rFonts w:cstheme="minorHAnsi"/>
          <w:sz w:val="24"/>
          <w:szCs w:val="24"/>
          <w:lang w:val="en-US"/>
        </w:rPr>
      </w:pPr>
    </w:p>
    <w:p w14:paraId="1BDE72CE" w14:textId="77777777" w:rsidR="00057A93" w:rsidRDefault="00057A93" w:rsidP="005B499E">
      <w:pPr>
        <w:jc w:val="both"/>
        <w:rPr>
          <w:rFonts w:cstheme="minorHAnsi"/>
          <w:sz w:val="24"/>
          <w:szCs w:val="24"/>
          <w:lang w:val="en-US"/>
        </w:rPr>
      </w:pPr>
    </w:p>
    <w:p w14:paraId="3FE6F7D1" w14:textId="77777777" w:rsidR="00057A93" w:rsidRDefault="00057A93" w:rsidP="005B499E">
      <w:pPr>
        <w:jc w:val="both"/>
        <w:rPr>
          <w:rFonts w:cstheme="minorHAnsi"/>
          <w:sz w:val="24"/>
          <w:szCs w:val="24"/>
          <w:lang w:val="en-US"/>
        </w:rPr>
      </w:pPr>
    </w:p>
    <w:p w14:paraId="1ABDE27F" w14:textId="77777777" w:rsidR="00057A93" w:rsidRDefault="00057A93" w:rsidP="005B499E">
      <w:pPr>
        <w:jc w:val="both"/>
        <w:rPr>
          <w:rFonts w:cstheme="minorHAnsi"/>
          <w:sz w:val="24"/>
          <w:szCs w:val="24"/>
          <w:lang w:val="en-US"/>
        </w:rPr>
      </w:pPr>
    </w:p>
    <w:p w14:paraId="01A6E640" w14:textId="77777777" w:rsidR="00057A93" w:rsidRDefault="00057A93" w:rsidP="005B499E">
      <w:pPr>
        <w:jc w:val="both"/>
        <w:rPr>
          <w:rFonts w:cstheme="minorHAnsi"/>
          <w:sz w:val="24"/>
          <w:szCs w:val="24"/>
          <w:lang w:val="en-US"/>
        </w:rPr>
      </w:pPr>
    </w:p>
    <w:p w14:paraId="7ADBDCFE" w14:textId="77777777" w:rsidR="00057A93" w:rsidRPr="007A327E" w:rsidRDefault="00057A93" w:rsidP="005B499E">
      <w:pPr>
        <w:jc w:val="both"/>
        <w:rPr>
          <w:rFonts w:cstheme="minorHAnsi"/>
          <w:sz w:val="24"/>
          <w:szCs w:val="24"/>
          <w:lang w:val="en-US"/>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150"/>
      </w:tblGrid>
      <w:tr w:rsidR="005B499E" w:rsidRPr="00F97D5D" w14:paraId="7AF5F8D0" w14:textId="77777777" w:rsidTr="00B0390B">
        <w:trPr>
          <w:jc w:val="center"/>
        </w:trPr>
        <w:tc>
          <w:tcPr>
            <w:tcW w:w="2205" w:type="dxa"/>
            <w:tcBorders>
              <w:top w:val="single" w:sz="1" w:space="0" w:color="000000"/>
              <w:left w:val="single" w:sz="1" w:space="0" w:color="000000"/>
              <w:bottom w:val="single" w:sz="1" w:space="0" w:color="000000"/>
            </w:tcBorders>
            <w:shd w:val="clear" w:color="auto" w:fill="5B9BD5" w:themeFill="accent1"/>
          </w:tcPr>
          <w:p w14:paraId="10650342" w14:textId="10DC097E" w:rsidR="005B499E" w:rsidRPr="00057A93" w:rsidRDefault="00CF10FF"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Name of policy</w:t>
            </w:r>
          </w:p>
        </w:tc>
        <w:tc>
          <w:tcPr>
            <w:tcW w:w="7150" w:type="dxa"/>
            <w:tcBorders>
              <w:top w:val="single" w:sz="1" w:space="0" w:color="000000"/>
              <w:left w:val="single" w:sz="1" w:space="0" w:color="000000"/>
              <w:bottom w:val="single" w:sz="1" w:space="0" w:color="000000"/>
              <w:right w:val="single" w:sz="1" w:space="0" w:color="000000"/>
            </w:tcBorders>
            <w:shd w:val="clear" w:color="auto" w:fill="auto"/>
          </w:tcPr>
          <w:p w14:paraId="0E3AA5C4" w14:textId="2A916D06" w:rsidR="005B499E" w:rsidRPr="00057A93" w:rsidRDefault="007355FA" w:rsidP="00057A93">
            <w:pPr>
              <w:spacing w:after="0" w:line="240" w:lineRule="auto"/>
              <w:jc w:val="both"/>
              <w:rPr>
                <w:rFonts w:cstheme="minorHAnsi"/>
                <w:sz w:val="20"/>
                <w:lang w:val="en-US"/>
              </w:rPr>
            </w:pPr>
            <w:r w:rsidRPr="00057A93">
              <w:rPr>
                <w:rFonts w:cstheme="minorHAnsi"/>
                <w:sz w:val="20"/>
                <w:lang w:val="en-US"/>
              </w:rPr>
              <w:t>National Policy for the Protection and Development of the Salvadoran Migrant Person and his Family</w:t>
            </w:r>
          </w:p>
        </w:tc>
      </w:tr>
      <w:tr w:rsidR="005B499E" w:rsidRPr="00057A93" w14:paraId="420EB078" w14:textId="77777777" w:rsidTr="00B0390B">
        <w:trPr>
          <w:jc w:val="center"/>
        </w:trPr>
        <w:tc>
          <w:tcPr>
            <w:tcW w:w="2205" w:type="dxa"/>
            <w:tcBorders>
              <w:left w:val="single" w:sz="1" w:space="0" w:color="000000"/>
              <w:bottom w:val="single" w:sz="1" w:space="0" w:color="000000"/>
            </w:tcBorders>
            <w:shd w:val="clear" w:color="auto" w:fill="5B9BD5" w:themeFill="accent1"/>
          </w:tcPr>
          <w:p w14:paraId="49572EA3" w14:textId="67FAE065" w:rsidR="005B499E" w:rsidRPr="00057A93" w:rsidRDefault="00CF10FF"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Date of entering into force</w:t>
            </w:r>
          </w:p>
        </w:tc>
        <w:tc>
          <w:tcPr>
            <w:tcW w:w="7150" w:type="dxa"/>
            <w:tcBorders>
              <w:left w:val="single" w:sz="1" w:space="0" w:color="000000"/>
              <w:bottom w:val="single" w:sz="1" w:space="0" w:color="000000"/>
              <w:right w:val="single" w:sz="1" w:space="0" w:color="000000"/>
            </w:tcBorders>
            <w:shd w:val="clear" w:color="auto" w:fill="auto"/>
          </w:tcPr>
          <w:p w14:paraId="30A4EC6C" w14:textId="1010962A" w:rsidR="005B499E" w:rsidRPr="00057A93" w:rsidRDefault="007355FA" w:rsidP="00057A93">
            <w:pPr>
              <w:suppressLineNumbers/>
              <w:suppressAutoHyphens/>
              <w:spacing w:after="0" w:line="240" w:lineRule="auto"/>
              <w:jc w:val="both"/>
              <w:rPr>
                <w:rFonts w:eastAsia="Times New Roman" w:cstheme="minorHAnsi"/>
                <w:sz w:val="20"/>
                <w:szCs w:val="20"/>
                <w:lang w:val="en-US" w:eastAsia="zh-CN"/>
              </w:rPr>
            </w:pPr>
            <w:r w:rsidRPr="00057A93">
              <w:rPr>
                <w:rFonts w:eastAsia="Times New Roman" w:cstheme="minorHAnsi"/>
                <w:sz w:val="20"/>
                <w:lang w:val="en-US" w:eastAsia="zh-CN"/>
              </w:rPr>
              <w:t>July</w:t>
            </w:r>
            <w:r w:rsidR="005B499E" w:rsidRPr="00057A93">
              <w:rPr>
                <w:rFonts w:eastAsia="Times New Roman" w:cstheme="minorHAnsi"/>
                <w:sz w:val="20"/>
                <w:lang w:val="en-US" w:eastAsia="zh-CN"/>
              </w:rPr>
              <w:t xml:space="preserve"> 2017</w:t>
            </w:r>
          </w:p>
        </w:tc>
      </w:tr>
      <w:tr w:rsidR="005B499E" w:rsidRPr="00F97D5D" w14:paraId="659770C2" w14:textId="77777777" w:rsidTr="00B0390B">
        <w:trPr>
          <w:jc w:val="center"/>
        </w:trPr>
        <w:tc>
          <w:tcPr>
            <w:tcW w:w="2205" w:type="dxa"/>
            <w:tcBorders>
              <w:left w:val="single" w:sz="1" w:space="0" w:color="000000"/>
              <w:bottom w:val="single" w:sz="1" w:space="0" w:color="000000"/>
            </w:tcBorders>
            <w:shd w:val="clear" w:color="auto" w:fill="5B9BD5" w:themeFill="accent1"/>
          </w:tcPr>
          <w:p w14:paraId="66C9ADB2" w14:textId="77777777" w:rsidR="00CF10FF" w:rsidRPr="00057A93" w:rsidRDefault="00CF10FF"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How it relates to the empowerment and protection of the human rights of migrant women</w:t>
            </w:r>
          </w:p>
          <w:p w14:paraId="4894BF23" w14:textId="4C00EDEA" w:rsidR="005B499E" w:rsidRPr="00057A93" w:rsidRDefault="005B499E" w:rsidP="00057A93">
            <w:pPr>
              <w:suppressLineNumbers/>
              <w:suppressAutoHyphens/>
              <w:spacing w:after="0" w:line="240" w:lineRule="auto"/>
              <w:jc w:val="both"/>
              <w:rPr>
                <w:rFonts w:eastAsia="Times New Roman" w:cstheme="minorHAnsi"/>
                <w:b/>
                <w:color w:val="FFFFFF" w:themeColor="background1"/>
                <w:sz w:val="20"/>
                <w:szCs w:val="20"/>
                <w:lang w:val="en-US" w:eastAsia="zh-CN"/>
              </w:rPr>
            </w:pPr>
          </w:p>
        </w:tc>
        <w:tc>
          <w:tcPr>
            <w:tcW w:w="7150" w:type="dxa"/>
            <w:tcBorders>
              <w:left w:val="single" w:sz="1" w:space="0" w:color="000000"/>
              <w:bottom w:val="single" w:sz="1" w:space="0" w:color="000000"/>
              <w:right w:val="single" w:sz="1" w:space="0" w:color="000000"/>
            </w:tcBorders>
            <w:shd w:val="clear" w:color="auto" w:fill="auto"/>
          </w:tcPr>
          <w:p w14:paraId="1C94E8D4" w14:textId="1E99D57D" w:rsidR="007355FA" w:rsidRPr="00057A93" w:rsidRDefault="007355FA" w:rsidP="00057A93">
            <w:pPr>
              <w:spacing w:after="0" w:line="240" w:lineRule="auto"/>
              <w:jc w:val="both"/>
              <w:rPr>
                <w:rFonts w:cstheme="minorHAnsi"/>
                <w:sz w:val="20"/>
                <w:lang w:val="en-US"/>
              </w:rPr>
            </w:pPr>
            <w:r w:rsidRPr="00057A93">
              <w:rPr>
                <w:rFonts w:cstheme="minorHAnsi"/>
                <w:sz w:val="20"/>
                <w:lang w:val="en-US"/>
              </w:rPr>
              <w:t>When addressing the moments of the migration process (origin, transit, destination, return and reintegration), identify actions related to the exit stage. On the A1 Axis. Addressing the causes of irregular migration, a specific action is established for migrant women:</w:t>
            </w:r>
          </w:p>
          <w:p w14:paraId="721CC535" w14:textId="55C6AF1D" w:rsidR="005B499E" w:rsidRPr="00057A93" w:rsidRDefault="007355FA" w:rsidP="00057A93">
            <w:pPr>
              <w:spacing w:after="0" w:line="240" w:lineRule="auto"/>
              <w:jc w:val="both"/>
              <w:rPr>
                <w:rFonts w:cstheme="minorHAnsi"/>
                <w:sz w:val="20"/>
                <w:lang w:val="en-US"/>
              </w:rPr>
            </w:pPr>
            <w:r w:rsidRPr="00057A93">
              <w:rPr>
                <w:rFonts w:cstheme="minorHAnsi"/>
                <w:sz w:val="20"/>
                <w:lang w:val="en-US"/>
              </w:rPr>
              <w:br/>
              <w:t>"4. Promote the design and execution of programs to care for the families of migrants who stay in the country, especially women ... "(2017, 57).</w:t>
            </w:r>
          </w:p>
          <w:p w14:paraId="1FF8AEE0" w14:textId="77777777" w:rsidR="007355FA" w:rsidRPr="00057A93" w:rsidRDefault="007355FA" w:rsidP="00057A93">
            <w:pPr>
              <w:spacing w:after="0" w:line="240" w:lineRule="auto"/>
              <w:jc w:val="both"/>
              <w:rPr>
                <w:rFonts w:cstheme="minorHAnsi"/>
                <w:sz w:val="20"/>
                <w:lang w:val="en-US"/>
              </w:rPr>
            </w:pPr>
            <w:r w:rsidRPr="00057A93">
              <w:rPr>
                <w:rFonts w:cstheme="minorHAnsi"/>
                <w:sz w:val="20"/>
                <w:lang w:val="en-US"/>
              </w:rPr>
              <w:t>During the transit time, it is indicated:</w:t>
            </w:r>
          </w:p>
          <w:p w14:paraId="2259906F" w14:textId="77777777" w:rsidR="007355FA" w:rsidRPr="00057A93" w:rsidRDefault="007355FA" w:rsidP="00057A93">
            <w:pPr>
              <w:spacing w:after="0" w:line="240" w:lineRule="auto"/>
              <w:jc w:val="both"/>
              <w:rPr>
                <w:rFonts w:cstheme="minorHAnsi"/>
                <w:sz w:val="20"/>
                <w:lang w:val="en-US"/>
              </w:rPr>
            </w:pPr>
            <w:r w:rsidRPr="00057A93">
              <w:rPr>
                <w:rFonts w:cstheme="minorHAnsi"/>
                <w:sz w:val="20"/>
                <w:lang w:val="en-US"/>
              </w:rPr>
              <w:t>Axis B1. Protection and attention of the migrant Salvadoran population in transit:</w:t>
            </w:r>
          </w:p>
          <w:p w14:paraId="6106A99F" w14:textId="77777777" w:rsidR="007355FA" w:rsidRPr="00057A93" w:rsidRDefault="007355FA" w:rsidP="00057A93">
            <w:pPr>
              <w:spacing w:after="0" w:line="240" w:lineRule="auto"/>
              <w:jc w:val="both"/>
              <w:rPr>
                <w:rFonts w:cstheme="minorHAnsi"/>
                <w:sz w:val="20"/>
                <w:lang w:val="en-US"/>
              </w:rPr>
            </w:pPr>
            <w:r w:rsidRPr="00057A93">
              <w:rPr>
                <w:rFonts w:cstheme="minorHAnsi"/>
                <w:sz w:val="20"/>
                <w:lang w:val="en-US"/>
              </w:rPr>
              <w:t>"2. Guarantee and strengthen the protection and consular assistance of the migrant population victim of crimes, as well as of migrant women, girls, boys and adolescents in conditions of vulnerability.</w:t>
            </w:r>
          </w:p>
          <w:p w14:paraId="57A6148C" w14:textId="77777777" w:rsidR="007355FA" w:rsidRPr="00057A93" w:rsidRDefault="007355FA" w:rsidP="00057A93">
            <w:pPr>
              <w:spacing w:after="0" w:line="240" w:lineRule="auto"/>
              <w:jc w:val="both"/>
              <w:rPr>
                <w:rFonts w:cstheme="minorHAnsi"/>
                <w:sz w:val="20"/>
                <w:lang w:val="en-US"/>
              </w:rPr>
            </w:pPr>
            <w:r w:rsidRPr="00057A93">
              <w:rPr>
                <w:rFonts w:cstheme="minorHAnsi"/>
                <w:sz w:val="20"/>
                <w:lang w:val="en-US"/>
              </w:rPr>
              <w:t>3. Develop a special program of care for all migrant victims of sexual violence and trafficking in persons, particularly girls, boys, adolescents and women "(2017, 59).</w:t>
            </w:r>
          </w:p>
          <w:p w14:paraId="0723648D" w14:textId="77777777" w:rsidR="007355FA" w:rsidRPr="00057A93" w:rsidRDefault="007355FA" w:rsidP="00057A93">
            <w:pPr>
              <w:spacing w:after="0" w:line="240" w:lineRule="auto"/>
              <w:jc w:val="both"/>
              <w:rPr>
                <w:rFonts w:cstheme="minorHAnsi"/>
                <w:sz w:val="20"/>
                <w:lang w:val="en-US"/>
              </w:rPr>
            </w:pPr>
            <w:r w:rsidRPr="00057A93">
              <w:rPr>
                <w:rFonts w:cstheme="minorHAnsi"/>
                <w:sz w:val="20"/>
                <w:lang w:val="en-US"/>
              </w:rPr>
              <w:t>About the moment of return and reinsertion it is indicated:</w:t>
            </w:r>
          </w:p>
          <w:p w14:paraId="73D5277F" w14:textId="77777777" w:rsidR="007355FA" w:rsidRPr="00057A93" w:rsidRDefault="007355FA" w:rsidP="00057A93">
            <w:pPr>
              <w:spacing w:after="0" w:line="240" w:lineRule="auto"/>
              <w:jc w:val="both"/>
              <w:rPr>
                <w:rFonts w:cstheme="minorHAnsi"/>
                <w:sz w:val="20"/>
                <w:lang w:val="en-US"/>
              </w:rPr>
            </w:pPr>
            <w:r w:rsidRPr="00057A93">
              <w:rPr>
                <w:rFonts w:cstheme="minorHAnsi"/>
                <w:sz w:val="20"/>
                <w:lang w:val="en-US"/>
              </w:rPr>
              <w:t>D1 axis. Integral attention of the Salvadoran returnee:</w:t>
            </w:r>
          </w:p>
          <w:p w14:paraId="53592EC4" w14:textId="77777777" w:rsidR="007355FA" w:rsidRPr="00057A93" w:rsidRDefault="007355FA" w:rsidP="00057A93">
            <w:pPr>
              <w:spacing w:after="0" w:line="240" w:lineRule="auto"/>
              <w:jc w:val="both"/>
              <w:rPr>
                <w:rFonts w:cstheme="minorHAnsi"/>
                <w:sz w:val="20"/>
                <w:lang w:val="en-US"/>
              </w:rPr>
            </w:pPr>
            <w:r w:rsidRPr="00057A93">
              <w:rPr>
                <w:rFonts w:cstheme="minorHAnsi"/>
                <w:sz w:val="20"/>
                <w:lang w:val="en-US"/>
              </w:rPr>
              <w:t>"4. Create and expand programs with a focus on human rights and gender for comprehensive care in the process of return and incorporation into the family "(2017, 62).</w:t>
            </w:r>
          </w:p>
          <w:p w14:paraId="1F640A51" w14:textId="77777777" w:rsidR="007355FA" w:rsidRPr="00057A93" w:rsidRDefault="007355FA" w:rsidP="00057A93">
            <w:pPr>
              <w:spacing w:after="0" w:line="240" w:lineRule="auto"/>
              <w:jc w:val="both"/>
              <w:rPr>
                <w:rFonts w:cstheme="minorHAnsi"/>
                <w:sz w:val="20"/>
                <w:lang w:val="en-US"/>
              </w:rPr>
            </w:pPr>
            <w:r w:rsidRPr="00057A93">
              <w:rPr>
                <w:rFonts w:cstheme="minorHAnsi"/>
                <w:sz w:val="20"/>
                <w:lang w:val="en-US"/>
              </w:rPr>
              <w:t>Within the strategic axis: "E1: Institutional strengthening for the integral attention of the Salvadoran migrant person and his family", establishes:</w:t>
            </w:r>
          </w:p>
          <w:p w14:paraId="4A66D21D" w14:textId="776CA5C7" w:rsidR="005B499E" w:rsidRPr="00057A93" w:rsidRDefault="007355FA" w:rsidP="00057A93">
            <w:pPr>
              <w:spacing w:after="0" w:line="240" w:lineRule="auto"/>
              <w:jc w:val="both"/>
              <w:rPr>
                <w:rFonts w:cstheme="minorHAnsi"/>
                <w:sz w:val="20"/>
                <w:lang w:val="en-US"/>
              </w:rPr>
            </w:pPr>
            <w:r w:rsidRPr="00057A93">
              <w:rPr>
                <w:rFonts w:cstheme="minorHAnsi"/>
                <w:sz w:val="20"/>
                <w:lang w:val="en-US"/>
              </w:rPr>
              <w:t>"6. Train and sensitize staff of institutions of CONMIGRANTES on the issue of migration and the importance of providing specialized comprehensive care of cases of children, adolescents and women "(2017, 64).</w:t>
            </w:r>
          </w:p>
        </w:tc>
      </w:tr>
      <w:tr w:rsidR="005B499E" w:rsidRPr="00057A93" w14:paraId="1982FCF1" w14:textId="77777777" w:rsidTr="00B0390B">
        <w:trPr>
          <w:jc w:val="center"/>
        </w:trPr>
        <w:tc>
          <w:tcPr>
            <w:tcW w:w="2205" w:type="dxa"/>
            <w:tcBorders>
              <w:left w:val="single" w:sz="1" w:space="0" w:color="000000"/>
              <w:bottom w:val="single" w:sz="1" w:space="0" w:color="000000"/>
            </w:tcBorders>
            <w:shd w:val="clear" w:color="auto" w:fill="5B9BD5" w:themeFill="accent1"/>
          </w:tcPr>
          <w:p w14:paraId="38E007DB" w14:textId="77777777" w:rsidR="00CF10FF" w:rsidRPr="00057A93" w:rsidRDefault="00CF10FF"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Institutions or mechanisms involved to comply with the policy</w:t>
            </w:r>
          </w:p>
          <w:p w14:paraId="7DCDB497" w14:textId="147AD993" w:rsidR="005B499E" w:rsidRPr="00057A93" w:rsidRDefault="005B499E" w:rsidP="00057A93">
            <w:pPr>
              <w:suppressLineNumbers/>
              <w:suppressAutoHyphens/>
              <w:spacing w:after="0" w:line="240" w:lineRule="auto"/>
              <w:rPr>
                <w:rFonts w:eastAsia="Times New Roman" w:cstheme="minorHAnsi"/>
                <w:b/>
                <w:color w:val="FFFFFF" w:themeColor="background1"/>
                <w:sz w:val="20"/>
                <w:szCs w:val="20"/>
                <w:lang w:val="en-US" w:eastAsia="zh-CN"/>
              </w:rPr>
            </w:pPr>
          </w:p>
        </w:tc>
        <w:tc>
          <w:tcPr>
            <w:tcW w:w="7150" w:type="dxa"/>
            <w:tcBorders>
              <w:left w:val="single" w:sz="1" w:space="0" w:color="000000"/>
              <w:bottom w:val="single" w:sz="1" w:space="0" w:color="000000"/>
              <w:right w:val="single" w:sz="1" w:space="0" w:color="000000"/>
            </w:tcBorders>
            <w:shd w:val="clear" w:color="auto" w:fill="auto"/>
          </w:tcPr>
          <w:p w14:paraId="4E4367B1" w14:textId="77777777" w:rsidR="00D93DB6" w:rsidRPr="00057A93" w:rsidRDefault="00D93DB6" w:rsidP="00057A93">
            <w:pPr>
              <w:spacing w:after="0" w:line="240" w:lineRule="auto"/>
              <w:jc w:val="both"/>
              <w:rPr>
                <w:rFonts w:cstheme="minorHAnsi"/>
                <w:sz w:val="20"/>
                <w:lang w:val="en-US"/>
              </w:rPr>
            </w:pPr>
            <w:r w:rsidRPr="00057A93">
              <w:rPr>
                <w:rFonts w:cstheme="minorHAnsi"/>
                <w:sz w:val="20"/>
                <w:lang w:val="en-US"/>
              </w:rPr>
              <w:t>Among others, they participate:</w:t>
            </w:r>
          </w:p>
          <w:p w14:paraId="0AEDCAEB" w14:textId="77777777" w:rsidR="00D93DB6" w:rsidRPr="00057A93" w:rsidRDefault="00D93DB6" w:rsidP="00057A93">
            <w:pPr>
              <w:spacing w:after="0" w:line="240" w:lineRule="auto"/>
              <w:jc w:val="both"/>
              <w:rPr>
                <w:rFonts w:cstheme="minorHAnsi"/>
                <w:sz w:val="20"/>
                <w:lang w:val="en-US"/>
              </w:rPr>
            </w:pPr>
            <w:r w:rsidRPr="00057A93">
              <w:rPr>
                <w:rFonts w:cstheme="minorHAnsi"/>
                <w:sz w:val="20"/>
                <w:lang w:val="en-US"/>
              </w:rPr>
              <w:t>Salvadoran Institute for the Development of Women (ISDEMU)</w:t>
            </w:r>
          </w:p>
          <w:p w14:paraId="60357895" w14:textId="6B87CB7D" w:rsidR="00D93DB6" w:rsidRPr="00057A93" w:rsidRDefault="00D93DB6" w:rsidP="00057A93">
            <w:pPr>
              <w:spacing w:after="0" w:line="240" w:lineRule="auto"/>
              <w:jc w:val="both"/>
              <w:rPr>
                <w:rFonts w:cstheme="minorHAnsi"/>
                <w:sz w:val="20"/>
                <w:lang w:val="en-US"/>
              </w:rPr>
            </w:pPr>
            <w:r w:rsidRPr="00057A93">
              <w:rPr>
                <w:rFonts w:cstheme="minorHAnsi"/>
                <w:sz w:val="20"/>
                <w:lang w:val="en-US"/>
              </w:rPr>
              <w:t>Secretariat of Social Inclusion (SIS)</w:t>
            </w:r>
          </w:p>
          <w:p w14:paraId="728B6277" w14:textId="77777777" w:rsidR="00D93DB6" w:rsidRPr="00057A93" w:rsidRDefault="00D93DB6" w:rsidP="00057A93">
            <w:pPr>
              <w:spacing w:after="0" w:line="240" w:lineRule="auto"/>
              <w:jc w:val="both"/>
              <w:rPr>
                <w:rFonts w:cstheme="minorHAnsi"/>
                <w:sz w:val="20"/>
                <w:lang w:val="en-US"/>
              </w:rPr>
            </w:pPr>
            <w:r w:rsidRPr="00057A93">
              <w:rPr>
                <w:rFonts w:cstheme="minorHAnsi"/>
                <w:sz w:val="20"/>
                <w:lang w:val="en-US"/>
              </w:rPr>
              <w:t>CONMIGRANTS</w:t>
            </w:r>
          </w:p>
          <w:p w14:paraId="4B947616" w14:textId="4ADAD167" w:rsidR="005B499E" w:rsidRPr="00057A93" w:rsidRDefault="00D93DB6" w:rsidP="00057A93">
            <w:pPr>
              <w:spacing w:after="0" w:line="240" w:lineRule="auto"/>
              <w:jc w:val="both"/>
              <w:rPr>
                <w:rFonts w:cstheme="minorHAnsi"/>
                <w:sz w:val="20"/>
                <w:lang w:val="en-US"/>
              </w:rPr>
            </w:pPr>
            <w:r w:rsidRPr="00057A93">
              <w:rPr>
                <w:rFonts w:cstheme="minorHAnsi"/>
                <w:sz w:val="20"/>
                <w:lang w:val="en-US"/>
              </w:rPr>
              <w:t>Municipal Governments (2017, 70,71).</w:t>
            </w:r>
          </w:p>
        </w:tc>
      </w:tr>
      <w:tr w:rsidR="005B499E" w:rsidRPr="00F97D5D" w14:paraId="25DCE41C"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512E5FF3" w14:textId="66169CF7" w:rsidR="005B499E" w:rsidRPr="00057A93" w:rsidRDefault="00CF10FF" w:rsidP="00057A93">
            <w:pPr>
              <w:suppressLineNumbers/>
              <w:suppressAutoHyphens/>
              <w:spacing w:after="0" w:line="240" w:lineRule="auto"/>
              <w:jc w:val="center"/>
              <w:rPr>
                <w:rFonts w:eastAsia="Times New Roman" w:cstheme="minorHAnsi"/>
                <w:b/>
                <w:sz w:val="20"/>
                <w:szCs w:val="20"/>
                <w:lang w:val="en-US" w:eastAsia="zh-CN"/>
              </w:rPr>
            </w:pPr>
            <w:r w:rsidRPr="00057A93">
              <w:rPr>
                <w:rFonts w:eastAsia="Times New Roman" w:cstheme="minorHAnsi"/>
                <w:b/>
                <w:color w:val="FFFFFF" w:themeColor="background1"/>
                <w:sz w:val="20"/>
                <w:lang w:val="en-US" w:eastAsia="zh-CN"/>
              </w:rPr>
              <w:t>Other important information</w:t>
            </w:r>
          </w:p>
        </w:tc>
        <w:tc>
          <w:tcPr>
            <w:tcW w:w="7150" w:type="dxa"/>
            <w:tcBorders>
              <w:left w:val="single" w:sz="1" w:space="0" w:color="000000"/>
              <w:bottom w:val="single" w:sz="1" w:space="0" w:color="000000"/>
              <w:right w:val="single" w:sz="1" w:space="0" w:color="000000"/>
            </w:tcBorders>
            <w:shd w:val="clear" w:color="auto" w:fill="auto"/>
          </w:tcPr>
          <w:p w14:paraId="6C2742F4" w14:textId="77777777" w:rsidR="00D93DB6" w:rsidRPr="00057A93" w:rsidRDefault="00D93DB6" w:rsidP="00057A93">
            <w:pPr>
              <w:suppressLineNumbers/>
              <w:suppressAutoHyphens/>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This policy recognizes that: "The people deported are mostly young men (between 18 and 25 years of age), although there has been an increase in women, girls, boys and adolescents during the last two years" (2017, 37). According to the available data and included in the Policy, for the year 2015, 24.1% of the total returnees were female migrants.</w:t>
            </w:r>
          </w:p>
          <w:p w14:paraId="7B23C22B" w14:textId="468EEA3E" w:rsidR="005B499E" w:rsidRPr="00057A93" w:rsidRDefault="005B499E" w:rsidP="00057A93">
            <w:pPr>
              <w:suppressLineNumbers/>
              <w:suppressAutoHyphens/>
              <w:spacing w:after="0" w:line="240" w:lineRule="auto"/>
              <w:jc w:val="both"/>
              <w:rPr>
                <w:rFonts w:eastAsia="Times New Roman" w:cstheme="minorHAnsi"/>
                <w:sz w:val="20"/>
                <w:szCs w:val="20"/>
                <w:lang w:val="en-US" w:eastAsia="zh-CN"/>
              </w:rPr>
            </w:pPr>
          </w:p>
        </w:tc>
      </w:tr>
    </w:tbl>
    <w:p w14:paraId="2627BCA6" w14:textId="77777777" w:rsidR="005B499E" w:rsidRDefault="005B499E" w:rsidP="005B499E">
      <w:pPr>
        <w:jc w:val="both"/>
        <w:rPr>
          <w:rFonts w:cstheme="minorHAnsi"/>
          <w:lang w:val="en-US"/>
        </w:rPr>
      </w:pPr>
    </w:p>
    <w:p w14:paraId="0CC4D692" w14:textId="77777777" w:rsidR="00EB39CE" w:rsidRDefault="00EB39CE" w:rsidP="005B499E">
      <w:pPr>
        <w:jc w:val="both"/>
        <w:rPr>
          <w:rFonts w:cstheme="minorHAnsi"/>
          <w:lang w:val="en-US"/>
        </w:rPr>
      </w:pPr>
    </w:p>
    <w:p w14:paraId="162AB9B5" w14:textId="77777777" w:rsidR="00057A93" w:rsidRDefault="00057A93" w:rsidP="005B499E">
      <w:pPr>
        <w:jc w:val="both"/>
        <w:rPr>
          <w:rFonts w:cstheme="minorHAnsi"/>
          <w:lang w:val="en-US"/>
        </w:rPr>
      </w:pPr>
    </w:p>
    <w:p w14:paraId="0023028A" w14:textId="77777777" w:rsidR="00057A93" w:rsidRDefault="00057A93" w:rsidP="005B499E">
      <w:pPr>
        <w:jc w:val="both"/>
        <w:rPr>
          <w:rFonts w:cstheme="minorHAnsi"/>
          <w:lang w:val="en-US"/>
        </w:rPr>
      </w:pPr>
    </w:p>
    <w:p w14:paraId="5A251AEF" w14:textId="77777777" w:rsidR="00057A93" w:rsidRDefault="00057A93" w:rsidP="005B499E">
      <w:pPr>
        <w:jc w:val="both"/>
        <w:rPr>
          <w:rFonts w:cstheme="minorHAnsi"/>
          <w:lang w:val="en-US"/>
        </w:rPr>
      </w:pPr>
    </w:p>
    <w:p w14:paraId="5C872282" w14:textId="77777777" w:rsidR="00057A93" w:rsidRDefault="00057A93" w:rsidP="005B499E">
      <w:pPr>
        <w:jc w:val="both"/>
        <w:rPr>
          <w:rFonts w:cstheme="minorHAnsi"/>
          <w:lang w:val="en-US"/>
        </w:rPr>
      </w:pPr>
    </w:p>
    <w:p w14:paraId="5D7CE1CD" w14:textId="77777777" w:rsidR="005B499E" w:rsidRPr="007A327E" w:rsidRDefault="005B499E" w:rsidP="005B499E">
      <w:pPr>
        <w:keepNext/>
        <w:keepLines/>
        <w:spacing w:before="40" w:after="0"/>
        <w:outlineLvl w:val="3"/>
        <w:rPr>
          <w:rFonts w:eastAsiaTheme="majorEastAsia" w:cstheme="minorHAnsi"/>
          <w:i/>
          <w:iCs/>
          <w:color w:val="2E74B5" w:themeColor="accent1" w:themeShade="BF"/>
          <w:lang w:val="en-US"/>
        </w:rPr>
      </w:pPr>
      <w:r w:rsidRPr="007A327E">
        <w:rPr>
          <w:rFonts w:eastAsiaTheme="majorEastAsia" w:cstheme="minorHAnsi"/>
          <w:i/>
          <w:iCs/>
          <w:color w:val="2E74B5" w:themeColor="accent1" w:themeShade="BF"/>
          <w:lang w:val="en-US"/>
        </w:rPr>
        <w:lastRenderedPageBreak/>
        <w:t>Guatemala</w:t>
      </w:r>
    </w:p>
    <w:p w14:paraId="2C696566" w14:textId="39BCC262" w:rsidR="00BD5ABF" w:rsidRPr="007A327E" w:rsidRDefault="00BB4B44" w:rsidP="005B499E">
      <w:pPr>
        <w:jc w:val="both"/>
        <w:rPr>
          <w:rFonts w:cstheme="minorHAnsi"/>
          <w:sz w:val="24"/>
          <w:szCs w:val="24"/>
          <w:lang w:val="en-US"/>
        </w:rPr>
      </w:pPr>
      <w:r w:rsidRPr="007A327E">
        <w:rPr>
          <w:rFonts w:cstheme="minorHAnsi"/>
          <w:sz w:val="24"/>
          <w:szCs w:val="24"/>
          <w:lang w:val="en-US"/>
        </w:rPr>
        <w:br/>
        <w:t>The General Government Polic</w:t>
      </w:r>
      <w:r w:rsidR="00BD5ABF" w:rsidRPr="007A327E">
        <w:rPr>
          <w:rFonts w:cstheme="minorHAnsi"/>
          <w:sz w:val="24"/>
          <w:szCs w:val="24"/>
          <w:lang w:val="en-US"/>
        </w:rPr>
        <w:t>y 2016-2020 establishes the</w:t>
      </w:r>
      <w:r w:rsidRPr="007A327E">
        <w:rPr>
          <w:rFonts w:cstheme="minorHAnsi"/>
          <w:sz w:val="24"/>
          <w:szCs w:val="24"/>
          <w:lang w:val="en-US"/>
        </w:rPr>
        <w:t xml:space="preserve"> "i. Formulation of a migratory policy for the protection of the Human Rights of Migrants and</w:t>
      </w:r>
      <w:r w:rsidR="00E40CC2" w:rsidRPr="007A327E">
        <w:rPr>
          <w:rFonts w:cstheme="minorHAnsi"/>
          <w:sz w:val="24"/>
          <w:szCs w:val="24"/>
          <w:lang w:val="en-US"/>
        </w:rPr>
        <w:t xml:space="preserve"> their</w:t>
      </w:r>
      <w:r w:rsidRPr="007A327E">
        <w:rPr>
          <w:rFonts w:cstheme="minorHAnsi"/>
          <w:sz w:val="24"/>
          <w:szCs w:val="24"/>
          <w:lang w:val="en-US"/>
        </w:rPr>
        <w:t xml:space="preserve"> promotion through diplomatic channels for the United States of</w:t>
      </w:r>
      <w:r w:rsidR="007A327E" w:rsidRPr="007A327E">
        <w:rPr>
          <w:rFonts w:cstheme="minorHAnsi"/>
          <w:sz w:val="24"/>
          <w:szCs w:val="24"/>
          <w:lang w:val="en-US"/>
        </w:rPr>
        <w:t xml:space="preserve"> America to implement</w:t>
      </w:r>
      <w:r w:rsidRPr="007A327E">
        <w:rPr>
          <w:rFonts w:cstheme="minorHAnsi"/>
          <w:sz w:val="24"/>
          <w:szCs w:val="24"/>
          <w:lang w:val="en-US"/>
        </w:rPr>
        <w:t xml:space="preserve"> Temporary Protected Status "(2016, 23). This is th</w:t>
      </w:r>
      <w:r w:rsidR="00BD5ABF" w:rsidRPr="007A327E">
        <w:rPr>
          <w:rFonts w:cstheme="minorHAnsi"/>
          <w:sz w:val="24"/>
          <w:szCs w:val="24"/>
          <w:lang w:val="en-US"/>
        </w:rPr>
        <w:t>e only reference to</w:t>
      </w:r>
      <w:r w:rsidRPr="007A327E">
        <w:rPr>
          <w:rFonts w:cstheme="minorHAnsi"/>
          <w:sz w:val="24"/>
          <w:szCs w:val="24"/>
          <w:lang w:val="en-US"/>
        </w:rPr>
        <w:t xml:space="preserve"> migration within the main public policy document of the country. </w:t>
      </w:r>
    </w:p>
    <w:p w14:paraId="0C4D9CDE" w14:textId="17F784B0" w:rsidR="00BB4B44" w:rsidRPr="007A327E" w:rsidRDefault="007A327E" w:rsidP="005B499E">
      <w:pPr>
        <w:jc w:val="both"/>
        <w:rPr>
          <w:rFonts w:cstheme="minorHAnsi"/>
          <w:sz w:val="24"/>
          <w:szCs w:val="24"/>
          <w:lang w:val="en-US"/>
        </w:rPr>
      </w:pPr>
      <w:r w:rsidRPr="007A327E">
        <w:rPr>
          <w:rFonts w:cstheme="minorHAnsi"/>
          <w:sz w:val="24"/>
          <w:szCs w:val="24"/>
          <w:lang w:val="en-US"/>
        </w:rPr>
        <w:t xml:space="preserve">The </w:t>
      </w:r>
      <w:r w:rsidR="00BB4B44" w:rsidRPr="007A327E">
        <w:rPr>
          <w:rFonts w:cstheme="minorHAnsi"/>
          <w:sz w:val="24"/>
          <w:szCs w:val="24"/>
          <w:lang w:val="en-US"/>
        </w:rPr>
        <w:t>National Policy for the Promotion and Integral Development of Women and the Opportunity Equity Plan (2008-2023)</w:t>
      </w:r>
      <w:r w:rsidRPr="007A327E">
        <w:rPr>
          <w:rFonts w:cstheme="minorHAnsi"/>
          <w:sz w:val="24"/>
          <w:szCs w:val="24"/>
          <w:lang w:val="en-US"/>
        </w:rPr>
        <w:t xml:space="preserve"> was reviewed</w:t>
      </w:r>
      <w:r w:rsidR="00BB4B44" w:rsidRPr="007A327E">
        <w:rPr>
          <w:rFonts w:cstheme="minorHAnsi"/>
          <w:sz w:val="24"/>
          <w:szCs w:val="24"/>
          <w:lang w:val="en-US"/>
        </w:rPr>
        <w:t>.</w:t>
      </w:r>
      <w:r w:rsidRPr="007A327E">
        <w:rPr>
          <w:rFonts w:cstheme="minorHAnsi"/>
          <w:sz w:val="24"/>
          <w:szCs w:val="24"/>
          <w:lang w:val="en-US"/>
        </w:rPr>
        <w:t xml:space="preserve"> The way in which migrant women’s rights are included in this policy is by ensuring their labor rights, which stands out as</w:t>
      </w:r>
      <w:r w:rsidR="00BB4B44" w:rsidRPr="007A327E">
        <w:rPr>
          <w:rFonts w:cstheme="minorHAnsi"/>
          <w:sz w:val="24"/>
          <w:szCs w:val="24"/>
          <w:lang w:val="en-US"/>
        </w:rPr>
        <w:t xml:space="preserve"> Guatemala is not</w:t>
      </w:r>
      <w:r w:rsidRPr="007A327E">
        <w:rPr>
          <w:rFonts w:cstheme="minorHAnsi"/>
          <w:sz w:val="24"/>
          <w:szCs w:val="24"/>
          <w:lang w:val="en-US"/>
        </w:rPr>
        <w:t xml:space="preserve"> a recipient country </w:t>
      </w:r>
      <w:r w:rsidR="00BB4B44" w:rsidRPr="007A327E">
        <w:rPr>
          <w:rFonts w:cstheme="minorHAnsi"/>
          <w:sz w:val="24"/>
          <w:szCs w:val="24"/>
          <w:lang w:val="en-US"/>
        </w:rPr>
        <w:t xml:space="preserve">of migrant women, on the </w:t>
      </w:r>
      <w:r w:rsidRPr="007A327E">
        <w:rPr>
          <w:rFonts w:cstheme="minorHAnsi"/>
          <w:sz w:val="24"/>
          <w:szCs w:val="24"/>
          <w:lang w:val="en-US"/>
        </w:rPr>
        <w:t>contrary it is a country of origin of migrants</w:t>
      </w:r>
      <w:r w:rsidR="00BB4B44" w:rsidRPr="007A327E">
        <w:rPr>
          <w:rFonts w:cstheme="minorHAnsi"/>
          <w:sz w:val="24"/>
          <w:szCs w:val="24"/>
          <w:lang w:val="en-US"/>
        </w:rPr>
        <w:t xml:space="preserve">. The </w:t>
      </w:r>
      <w:r w:rsidRPr="007A327E">
        <w:rPr>
          <w:rFonts w:cstheme="minorHAnsi"/>
          <w:sz w:val="24"/>
          <w:szCs w:val="24"/>
          <w:lang w:val="en-US"/>
        </w:rPr>
        <w:t>approach established in this policy</w:t>
      </w:r>
      <w:r w:rsidR="00BB4B44" w:rsidRPr="007A327E">
        <w:rPr>
          <w:rFonts w:cstheme="minorHAnsi"/>
          <w:sz w:val="24"/>
          <w:szCs w:val="24"/>
          <w:lang w:val="en-US"/>
        </w:rPr>
        <w:t xml:space="preserve"> is far from comprehensive and leaves out migrant women in transit and Guatemalan migrant women returning to the country. </w:t>
      </w:r>
    </w:p>
    <w:p w14:paraId="6DBC13F3" w14:textId="4A97DC27" w:rsidR="005B499E" w:rsidRPr="007A327E" w:rsidRDefault="005B499E" w:rsidP="005B499E">
      <w:pPr>
        <w:jc w:val="both"/>
        <w:rPr>
          <w:rFonts w:cstheme="minorHAnsi"/>
          <w:lang w:val="en-US"/>
        </w:rPr>
      </w:pPr>
    </w:p>
    <w:tbl>
      <w:tblPr>
        <w:tblW w:w="9780" w:type="dxa"/>
        <w:jc w:val="center"/>
        <w:tblLayout w:type="fixed"/>
        <w:tblCellMar>
          <w:top w:w="55" w:type="dxa"/>
          <w:left w:w="55" w:type="dxa"/>
          <w:bottom w:w="55" w:type="dxa"/>
          <w:right w:w="55" w:type="dxa"/>
        </w:tblCellMar>
        <w:tblLook w:val="0000" w:firstRow="0" w:lastRow="0" w:firstColumn="0" w:lastColumn="0" w:noHBand="0" w:noVBand="0"/>
      </w:tblPr>
      <w:tblGrid>
        <w:gridCol w:w="2693"/>
        <w:gridCol w:w="7087"/>
      </w:tblGrid>
      <w:tr w:rsidR="005B499E" w:rsidRPr="00F97D5D" w14:paraId="2309EF82" w14:textId="77777777" w:rsidTr="00057A93">
        <w:trPr>
          <w:trHeight w:val="441"/>
          <w:jc w:val="center"/>
        </w:trPr>
        <w:tc>
          <w:tcPr>
            <w:tcW w:w="2693" w:type="dxa"/>
            <w:tcBorders>
              <w:top w:val="single" w:sz="1" w:space="0" w:color="000000"/>
              <w:left w:val="single" w:sz="1" w:space="0" w:color="000000"/>
              <w:bottom w:val="single" w:sz="1" w:space="0" w:color="000000"/>
            </w:tcBorders>
            <w:shd w:val="clear" w:color="auto" w:fill="5B9BD5" w:themeFill="accent1"/>
            <w:vAlign w:val="center"/>
          </w:tcPr>
          <w:p w14:paraId="63564FFB" w14:textId="3D2F7281" w:rsidR="005B499E" w:rsidRPr="00057A93" w:rsidRDefault="00BD5ABF"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Name of the Polic</w:t>
            </w:r>
            <w:r w:rsidR="007A327E" w:rsidRPr="00057A93">
              <w:rPr>
                <w:rFonts w:eastAsia="Times New Roman" w:cstheme="minorHAnsi"/>
                <w:b/>
                <w:color w:val="FFFFFF" w:themeColor="background1"/>
                <w:sz w:val="20"/>
                <w:lang w:val="en-US" w:eastAsia="zh-CN"/>
              </w:rPr>
              <w:t>y</w:t>
            </w:r>
          </w:p>
        </w:tc>
        <w:tc>
          <w:tcPr>
            <w:tcW w:w="7087" w:type="dxa"/>
            <w:tcBorders>
              <w:top w:val="single" w:sz="1" w:space="0" w:color="000000"/>
              <w:left w:val="single" w:sz="1" w:space="0" w:color="000000"/>
              <w:bottom w:val="single" w:sz="1" w:space="0" w:color="000000"/>
              <w:right w:val="single" w:sz="1" w:space="0" w:color="000000"/>
            </w:tcBorders>
            <w:shd w:val="clear" w:color="auto" w:fill="auto"/>
          </w:tcPr>
          <w:p w14:paraId="01473005" w14:textId="1182123C" w:rsidR="005B499E" w:rsidRPr="00057A93" w:rsidRDefault="007A327E" w:rsidP="00057A93">
            <w:pPr>
              <w:snapToGrid w:val="0"/>
              <w:spacing w:after="0" w:line="240" w:lineRule="auto"/>
              <w:jc w:val="both"/>
              <w:rPr>
                <w:rFonts w:cstheme="minorHAnsi"/>
                <w:sz w:val="20"/>
                <w:lang w:val="en-US"/>
              </w:rPr>
            </w:pPr>
            <w:r w:rsidRPr="00057A93">
              <w:rPr>
                <w:rFonts w:cstheme="minorHAnsi"/>
                <w:sz w:val="20"/>
                <w:lang w:val="en-US"/>
              </w:rPr>
              <w:t>National Policy for the Promotion and Integral Development of Women and Equal Opportunity Plan (2008-2023)</w:t>
            </w:r>
          </w:p>
        </w:tc>
      </w:tr>
      <w:tr w:rsidR="005B499E" w:rsidRPr="00057A93" w14:paraId="3512913A" w14:textId="77777777" w:rsidTr="00B0390B">
        <w:trPr>
          <w:jc w:val="center"/>
        </w:trPr>
        <w:tc>
          <w:tcPr>
            <w:tcW w:w="2693" w:type="dxa"/>
            <w:tcBorders>
              <w:left w:val="single" w:sz="1" w:space="0" w:color="000000"/>
              <w:bottom w:val="single" w:sz="1" w:space="0" w:color="000000"/>
            </w:tcBorders>
            <w:shd w:val="clear" w:color="auto" w:fill="5B9BD5" w:themeFill="accent1"/>
            <w:vAlign w:val="center"/>
          </w:tcPr>
          <w:p w14:paraId="4F3610D7" w14:textId="227603FF" w:rsidR="005B499E" w:rsidRPr="00057A93" w:rsidRDefault="007A327E"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Date of entering into force</w:t>
            </w:r>
          </w:p>
        </w:tc>
        <w:tc>
          <w:tcPr>
            <w:tcW w:w="7087" w:type="dxa"/>
            <w:tcBorders>
              <w:left w:val="single" w:sz="1" w:space="0" w:color="000000"/>
              <w:bottom w:val="single" w:sz="1" w:space="0" w:color="000000"/>
              <w:right w:val="single" w:sz="1" w:space="0" w:color="000000"/>
            </w:tcBorders>
            <w:shd w:val="clear" w:color="auto" w:fill="auto"/>
          </w:tcPr>
          <w:p w14:paraId="6830D970" w14:textId="462C0987" w:rsidR="005B499E" w:rsidRPr="00057A93" w:rsidRDefault="007A327E" w:rsidP="00057A93">
            <w:pPr>
              <w:suppressLineNumbers/>
              <w:suppressAutoHyphens/>
              <w:snapToGrid w:val="0"/>
              <w:spacing w:after="0" w:line="240" w:lineRule="auto"/>
              <w:jc w:val="both"/>
              <w:rPr>
                <w:rFonts w:eastAsia="Times New Roman" w:cstheme="minorHAnsi"/>
                <w:sz w:val="20"/>
                <w:szCs w:val="20"/>
                <w:lang w:val="en-US" w:eastAsia="zh-CN"/>
              </w:rPr>
            </w:pPr>
            <w:r w:rsidRPr="00057A93">
              <w:rPr>
                <w:rFonts w:eastAsia="Times New Roman" w:cstheme="minorHAnsi"/>
                <w:sz w:val="20"/>
                <w:lang w:val="en-US" w:eastAsia="zh-CN"/>
              </w:rPr>
              <w:t>November</w:t>
            </w:r>
            <w:r w:rsidR="005B499E" w:rsidRPr="00057A93">
              <w:rPr>
                <w:rFonts w:eastAsia="Times New Roman" w:cstheme="minorHAnsi"/>
                <w:sz w:val="20"/>
                <w:lang w:val="en-US" w:eastAsia="zh-CN"/>
              </w:rPr>
              <w:t xml:space="preserve"> 2009</w:t>
            </w:r>
          </w:p>
        </w:tc>
      </w:tr>
      <w:tr w:rsidR="005B499E" w:rsidRPr="00F97D5D" w14:paraId="71A9B087" w14:textId="77777777" w:rsidTr="00B0390B">
        <w:trPr>
          <w:jc w:val="center"/>
        </w:trPr>
        <w:tc>
          <w:tcPr>
            <w:tcW w:w="2693" w:type="dxa"/>
            <w:tcBorders>
              <w:left w:val="single" w:sz="1" w:space="0" w:color="000000"/>
              <w:bottom w:val="single" w:sz="1" w:space="0" w:color="000000"/>
            </w:tcBorders>
            <w:shd w:val="clear" w:color="auto" w:fill="5B9BD5" w:themeFill="accent1"/>
            <w:vAlign w:val="center"/>
          </w:tcPr>
          <w:p w14:paraId="6790A863" w14:textId="77777777" w:rsidR="007A327E" w:rsidRPr="00057A93" w:rsidRDefault="007A327E"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How it relates to the empowerment and protection of the human rights of migrant women</w:t>
            </w:r>
          </w:p>
          <w:p w14:paraId="245A3B5C" w14:textId="47E16EC0" w:rsidR="005B499E" w:rsidRPr="00057A93" w:rsidRDefault="005B499E"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p>
        </w:tc>
        <w:tc>
          <w:tcPr>
            <w:tcW w:w="7087" w:type="dxa"/>
            <w:tcBorders>
              <w:left w:val="single" w:sz="1" w:space="0" w:color="000000"/>
              <w:bottom w:val="single" w:sz="1" w:space="0" w:color="000000"/>
              <w:right w:val="single" w:sz="1" w:space="0" w:color="000000"/>
            </w:tcBorders>
            <w:shd w:val="clear" w:color="auto" w:fill="auto"/>
          </w:tcPr>
          <w:p w14:paraId="2073795A" w14:textId="12933352" w:rsidR="007A327E" w:rsidRPr="00057A93" w:rsidRDefault="007A327E" w:rsidP="00057A93">
            <w:pPr>
              <w:snapToGrid w:val="0"/>
              <w:spacing w:after="0" w:line="240" w:lineRule="auto"/>
              <w:jc w:val="both"/>
              <w:rPr>
                <w:rFonts w:cstheme="minorHAnsi"/>
                <w:sz w:val="20"/>
                <w:lang w:val="en"/>
              </w:rPr>
            </w:pPr>
            <w:r w:rsidRPr="00057A93">
              <w:rPr>
                <w:rFonts w:cstheme="minorHAnsi"/>
                <w:sz w:val="20"/>
                <w:lang w:val="en"/>
              </w:rPr>
              <w:t>Within the axis: Labor Equity, the following was stated: "Guarantee access to information, training and advice to Mayan women, Garífuna, Xinca and Mestizo migrant workers, in the defense of labor rights and the demand for effective compliance, before authorities and corresponding instances ". This axis established five projects and activities aimed at women migrant workers. These are:</w:t>
            </w:r>
          </w:p>
          <w:p w14:paraId="09033B94" w14:textId="77777777" w:rsidR="007A327E" w:rsidRPr="00057A93" w:rsidRDefault="007A327E" w:rsidP="00057A93">
            <w:pPr>
              <w:snapToGrid w:val="0"/>
              <w:spacing w:after="0" w:line="240" w:lineRule="auto"/>
              <w:jc w:val="both"/>
              <w:rPr>
                <w:rFonts w:cstheme="minorHAnsi"/>
                <w:sz w:val="20"/>
                <w:lang w:val="en"/>
              </w:rPr>
            </w:pPr>
            <w:r w:rsidRPr="00057A93">
              <w:rPr>
                <w:rFonts w:cstheme="minorHAnsi"/>
                <w:sz w:val="20"/>
                <w:lang w:val="en"/>
              </w:rPr>
              <w:t>to. Establish measures that guarantee the application of current international standards on the protection of migrant workers.</w:t>
            </w:r>
          </w:p>
          <w:p w14:paraId="5C1153FD" w14:textId="77777777" w:rsidR="007A327E" w:rsidRPr="00057A93" w:rsidRDefault="007A327E" w:rsidP="00057A93">
            <w:pPr>
              <w:snapToGrid w:val="0"/>
              <w:spacing w:after="0" w:line="240" w:lineRule="auto"/>
              <w:jc w:val="both"/>
              <w:rPr>
                <w:rFonts w:cstheme="minorHAnsi"/>
                <w:sz w:val="20"/>
                <w:lang w:val="en"/>
              </w:rPr>
            </w:pPr>
            <w:r w:rsidRPr="00057A93">
              <w:rPr>
                <w:rFonts w:cstheme="minorHAnsi"/>
                <w:sz w:val="20"/>
                <w:lang w:val="en"/>
              </w:rPr>
              <w:t>b. Review and establish mechanisms to monitor the working conditions of migrant women in order to effectively punish the offenders.</w:t>
            </w:r>
          </w:p>
          <w:p w14:paraId="1FCFE5BB" w14:textId="77777777" w:rsidR="007A327E" w:rsidRPr="00057A93" w:rsidRDefault="007A327E" w:rsidP="00057A93">
            <w:pPr>
              <w:snapToGrid w:val="0"/>
              <w:spacing w:after="0" w:line="240" w:lineRule="auto"/>
              <w:jc w:val="both"/>
              <w:rPr>
                <w:rFonts w:cstheme="minorHAnsi"/>
                <w:sz w:val="20"/>
                <w:lang w:val="en"/>
              </w:rPr>
            </w:pPr>
            <w:r w:rsidRPr="00057A93">
              <w:rPr>
                <w:rFonts w:cstheme="minorHAnsi"/>
                <w:sz w:val="20"/>
                <w:lang w:val="en"/>
              </w:rPr>
              <w:t>c. Create and implement communication campaigns on the labor rights of migrant women.</w:t>
            </w:r>
          </w:p>
          <w:p w14:paraId="1580CCBF" w14:textId="1BEF4C08" w:rsidR="007F550D" w:rsidRPr="00057A93" w:rsidRDefault="007A327E" w:rsidP="00057A93">
            <w:pPr>
              <w:snapToGrid w:val="0"/>
              <w:spacing w:after="0" w:line="240" w:lineRule="auto"/>
              <w:jc w:val="both"/>
              <w:rPr>
                <w:rFonts w:cstheme="minorHAnsi"/>
                <w:sz w:val="20"/>
                <w:lang w:val="en"/>
              </w:rPr>
            </w:pPr>
            <w:r w:rsidRPr="00057A93">
              <w:rPr>
                <w:rFonts w:cstheme="minorHAnsi"/>
                <w:sz w:val="20"/>
                <w:lang w:val="en"/>
              </w:rPr>
              <w:t xml:space="preserve">d. Promote the creation and strengthening of the integral centers to provide the services of: legal, psychological, </w:t>
            </w:r>
            <w:r w:rsidR="007F550D" w:rsidRPr="00057A93">
              <w:rPr>
                <w:rFonts w:cstheme="minorHAnsi"/>
                <w:sz w:val="20"/>
                <w:lang w:val="en"/>
              </w:rPr>
              <w:t>and social counseling, as well as</w:t>
            </w:r>
            <w:r w:rsidRPr="00057A93">
              <w:rPr>
                <w:rFonts w:cstheme="minorHAnsi"/>
                <w:sz w:val="20"/>
                <w:lang w:val="en"/>
              </w:rPr>
              <w:t xml:space="preserve"> technological </w:t>
            </w:r>
            <w:r w:rsidR="007F550D" w:rsidRPr="00057A93">
              <w:rPr>
                <w:rFonts w:cstheme="minorHAnsi"/>
                <w:sz w:val="20"/>
                <w:lang w:val="en"/>
              </w:rPr>
              <w:t xml:space="preserve">and scientific </w:t>
            </w:r>
            <w:r w:rsidRPr="00057A93">
              <w:rPr>
                <w:rFonts w:cstheme="minorHAnsi"/>
                <w:sz w:val="20"/>
                <w:lang w:val="en"/>
              </w:rPr>
              <w:t>training</w:t>
            </w:r>
            <w:r w:rsidR="007F550D" w:rsidRPr="00057A93">
              <w:rPr>
                <w:rFonts w:cstheme="minorHAnsi"/>
                <w:sz w:val="20"/>
                <w:lang w:val="en"/>
              </w:rPr>
              <w:t xml:space="preserve"> aimed at migrant women</w:t>
            </w:r>
          </w:p>
          <w:p w14:paraId="6EE8BD0E" w14:textId="5FBA01DF" w:rsidR="005B499E" w:rsidRPr="00057A93" w:rsidRDefault="007F550D" w:rsidP="00057A93">
            <w:pPr>
              <w:snapToGrid w:val="0"/>
              <w:spacing w:after="0" w:line="240" w:lineRule="auto"/>
              <w:jc w:val="both"/>
              <w:rPr>
                <w:rFonts w:cstheme="minorHAnsi"/>
                <w:sz w:val="20"/>
                <w:lang w:val="en"/>
              </w:rPr>
            </w:pPr>
            <w:r w:rsidRPr="00057A93">
              <w:rPr>
                <w:rFonts w:cstheme="minorHAnsi"/>
                <w:sz w:val="20"/>
                <w:lang w:val="en"/>
              </w:rPr>
              <w:t xml:space="preserve">e. </w:t>
            </w:r>
            <w:r w:rsidR="007A327E" w:rsidRPr="00057A93">
              <w:rPr>
                <w:rFonts w:cstheme="minorHAnsi"/>
                <w:sz w:val="20"/>
                <w:lang w:val="en"/>
              </w:rPr>
              <w:t>Create and promote programs and projects for the organization of migrant women in order to strengthen their actions for the defense, verification and punishment of the violation of their rights as migrant workers.</w:t>
            </w:r>
          </w:p>
        </w:tc>
      </w:tr>
      <w:tr w:rsidR="005B499E" w:rsidRPr="00F97D5D" w14:paraId="182F4AA5" w14:textId="77777777" w:rsidTr="00B0390B">
        <w:trPr>
          <w:jc w:val="center"/>
        </w:trPr>
        <w:tc>
          <w:tcPr>
            <w:tcW w:w="2693" w:type="dxa"/>
            <w:tcBorders>
              <w:left w:val="single" w:sz="1" w:space="0" w:color="000000"/>
              <w:bottom w:val="single" w:sz="1" w:space="0" w:color="000000"/>
            </w:tcBorders>
            <w:shd w:val="clear" w:color="auto" w:fill="5B9BD5" w:themeFill="accent1"/>
            <w:vAlign w:val="center"/>
          </w:tcPr>
          <w:p w14:paraId="3D5BBDC6" w14:textId="77777777" w:rsidR="007F550D" w:rsidRPr="00057A93" w:rsidRDefault="007F550D" w:rsidP="00057A93">
            <w:pPr>
              <w:spacing w:after="0" w:line="240" w:lineRule="auto"/>
              <w:jc w:val="center"/>
              <w:rPr>
                <w:rFonts w:cstheme="minorHAnsi"/>
                <w:b/>
                <w:color w:val="FFFFFF" w:themeColor="background1"/>
                <w:sz w:val="20"/>
                <w:lang w:val="en-US"/>
              </w:rPr>
            </w:pPr>
          </w:p>
          <w:p w14:paraId="15E6215C" w14:textId="4CF30434" w:rsidR="005B499E" w:rsidRPr="00057A93" w:rsidRDefault="007F550D" w:rsidP="00057A93">
            <w:pPr>
              <w:spacing w:after="0" w:line="240" w:lineRule="auto"/>
              <w:jc w:val="center"/>
              <w:rPr>
                <w:rFonts w:cstheme="minorHAnsi"/>
                <w:b/>
                <w:color w:val="FFFFFF" w:themeColor="background1"/>
                <w:sz w:val="20"/>
                <w:lang w:val="en-US"/>
              </w:rPr>
            </w:pPr>
            <w:r w:rsidRPr="00057A93">
              <w:rPr>
                <w:rFonts w:cstheme="minorHAnsi"/>
                <w:b/>
                <w:color w:val="FFFFFF" w:themeColor="background1"/>
                <w:sz w:val="20"/>
                <w:lang w:val="en-US"/>
              </w:rPr>
              <w:t>Institutions or mechanisms involved to comply with the policy</w:t>
            </w:r>
          </w:p>
        </w:tc>
        <w:tc>
          <w:tcPr>
            <w:tcW w:w="7087" w:type="dxa"/>
            <w:tcBorders>
              <w:left w:val="single" w:sz="1" w:space="0" w:color="000000"/>
              <w:bottom w:val="single" w:sz="1" w:space="0" w:color="000000"/>
              <w:right w:val="single" w:sz="1" w:space="0" w:color="000000"/>
            </w:tcBorders>
            <w:shd w:val="clear" w:color="auto" w:fill="auto"/>
          </w:tcPr>
          <w:p w14:paraId="389A72B5" w14:textId="58A8B7D7" w:rsidR="005B499E" w:rsidRPr="00057A93" w:rsidRDefault="007F550D" w:rsidP="00057A93">
            <w:pPr>
              <w:spacing w:after="0" w:line="240" w:lineRule="auto"/>
              <w:jc w:val="both"/>
              <w:rPr>
                <w:rFonts w:cstheme="minorHAnsi"/>
                <w:sz w:val="20"/>
                <w:lang w:val="en-US"/>
              </w:rPr>
            </w:pPr>
            <w:r w:rsidRPr="00057A93">
              <w:rPr>
                <w:rFonts w:cstheme="minorHAnsi"/>
                <w:sz w:val="20"/>
                <w:lang w:val="en-US"/>
              </w:rPr>
              <w:br/>
              <w:t>Ministry of Labor and Social Security, Ministry of Foreign Affairs, Presidential Secretariat for Women, General Directorate of Migration</w:t>
            </w:r>
          </w:p>
        </w:tc>
      </w:tr>
      <w:tr w:rsidR="005B499E" w:rsidRPr="00F97D5D" w14:paraId="40EC9A0C" w14:textId="77777777" w:rsidTr="00B0390B">
        <w:trPr>
          <w:jc w:val="center"/>
        </w:trPr>
        <w:tc>
          <w:tcPr>
            <w:tcW w:w="2693" w:type="dxa"/>
            <w:tcBorders>
              <w:left w:val="single" w:sz="1" w:space="0" w:color="000000"/>
              <w:bottom w:val="single" w:sz="1" w:space="0" w:color="000000"/>
            </w:tcBorders>
            <w:shd w:val="clear" w:color="auto" w:fill="5B9BD5" w:themeFill="accent1"/>
            <w:vAlign w:val="center"/>
          </w:tcPr>
          <w:p w14:paraId="694F5AF4" w14:textId="311A3C12" w:rsidR="005B499E" w:rsidRPr="00057A93" w:rsidRDefault="007F550D" w:rsidP="00057A93">
            <w:pPr>
              <w:spacing w:after="0" w:line="240" w:lineRule="auto"/>
              <w:jc w:val="center"/>
              <w:rPr>
                <w:rFonts w:cstheme="minorHAnsi"/>
                <w:b/>
                <w:color w:val="FFFFFF" w:themeColor="background1"/>
                <w:sz w:val="20"/>
                <w:lang w:val="en-US"/>
              </w:rPr>
            </w:pPr>
            <w:r w:rsidRPr="00057A93">
              <w:rPr>
                <w:rFonts w:cstheme="minorHAnsi"/>
                <w:b/>
                <w:color w:val="FFFFFF" w:themeColor="background1"/>
                <w:sz w:val="20"/>
                <w:lang w:val="en-US"/>
              </w:rPr>
              <w:t>Other important information</w:t>
            </w:r>
          </w:p>
        </w:tc>
        <w:tc>
          <w:tcPr>
            <w:tcW w:w="7087" w:type="dxa"/>
            <w:tcBorders>
              <w:left w:val="single" w:sz="1" w:space="0" w:color="000000"/>
              <w:bottom w:val="single" w:sz="1" w:space="0" w:color="000000"/>
              <w:right w:val="single" w:sz="1" w:space="0" w:color="000000"/>
            </w:tcBorders>
            <w:shd w:val="clear" w:color="auto" w:fill="auto"/>
          </w:tcPr>
          <w:p w14:paraId="246139A1" w14:textId="4D21719D" w:rsidR="005B499E" w:rsidRPr="00057A93" w:rsidRDefault="007F550D" w:rsidP="00057A93">
            <w:pPr>
              <w:spacing w:after="0" w:line="240" w:lineRule="auto"/>
              <w:jc w:val="both"/>
              <w:rPr>
                <w:rFonts w:cstheme="minorHAnsi"/>
                <w:sz w:val="20"/>
                <w:lang w:val="en-US"/>
              </w:rPr>
            </w:pPr>
            <w:r w:rsidRPr="00057A93">
              <w:rPr>
                <w:rFonts w:cstheme="minorHAnsi"/>
                <w:sz w:val="20"/>
                <w:lang w:val="en-US"/>
              </w:rPr>
              <w:t>In the absence of a national Migration Policy, this is the policy that establishes specific actions aimed at the population of interest.</w:t>
            </w:r>
          </w:p>
        </w:tc>
      </w:tr>
    </w:tbl>
    <w:p w14:paraId="4FDE9FEA" w14:textId="77777777" w:rsidR="005B499E" w:rsidRPr="007F550D" w:rsidRDefault="005B499E" w:rsidP="005B499E">
      <w:pPr>
        <w:spacing w:after="0"/>
        <w:contextualSpacing/>
        <w:jc w:val="both"/>
        <w:rPr>
          <w:rFonts w:cstheme="minorHAnsi"/>
          <w:b/>
          <w:bCs/>
          <w:sz w:val="24"/>
          <w:szCs w:val="24"/>
          <w:lang w:val="en-US"/>
        </w:rPr>
      </w:pPr>
    </w:p>
    <w:p w14:paraId="2AA9C0E1" w14:textId="77777777" w:rsidR="005B499E" w:rsidRPr="007F550D" w:rsidRDefault="005B499E" w:rsidP="005B499E">
      <w:pPr>
        <w:rPr>
          <w:rFonts w:cstheme="minorHAnsi"/>
          <w:b/>
          <w:bCs/>
          <w:sz w:val="24"/>
          <w:szCs w:val="24"/>
          <w:lang w:val="en-US"/>
        </w:rPr>
      </w:pPr>
      <w:r w:rsidRPr="007F550D">
        <w:rPr>
          <w:rFonts w:cstheme="minorHAnsi"/>
          <w:b/>
          <w:bCs/>
          <w:sz w:val="24"/>
          <w:szCs w:val="24"/>
          <w:lang w:val="en-US"/>
        </w:rPr>
        <w:br w:type="page"/>
      </w:r>
    </w:p>
    <w:p w14:paraId="4D594EA8" w14:textId="77777777" w:rsidR="005B499E" w:rsidRPr="007F550D" w:rsidRDefault="005B499E" w:rsidP="005B499E">
      <w:pPr>
        <w:spacing w:after="0"/>
        <w:contextualSpacing/>
        <w:jc w:val="both"/>
        <w:rPr>
          <w:rFonts w:cstheme="minorHAnsi"/>
          <w:b/>
          <w:bCs/>
          <w:sz w:val="24"/>
          <w:szCs w:val="24"/>
          <w:lang w:val="en-US"/>
        </w:rPr>
      </w:pPr>
    </w:p>
    <w:p w14:paraId="762B517A" w14:textId="77777777" w:rsidR="005B499E" w:rsidRPr="007A327E" w:rsidRDefault="005B499E" w:rsidP="005B499E">
      <w:pPr>
        <w:keepNext/>
        <w:keepLines/>
        <w:spacing w:before="40" w:after="0"/>
        <w:outlineLvl w:val="3"/>
        <w:rPr>
          <w:rFonts w:eastAsiaTheme="majorEastAsia" w:cstheme="minorHAnsi"/>
          <w:i/>
          <w:iCs/>
          <w:color w:val="2E74B5" w:themeColor="accent1" w:themeShade="BF"/>
          <w:lang w:val="en-US"/>
        </w:rPr>
      </w:pPr>
      <w:r w:rsidRPr="007A327E">
        <w:rPr>
          <w:rFonts w:eastAsiaTheme="majorEastAsia" w:cstheme="minorHAnsi"/>
          <w:i/>
          <w:iCs/>
          <w:color w:val="2E74B5" w:themeColor="accent1" w:themeShade="BF"/>
          <w:lang w:val="en-US"/>
        </w:rPr>
        <w:t>Honduras</w:t>
      </w:r>
    </w:p>
    <w:p w14:paraId="528684C9" w14:textId="17C4F30D" w:rsidR="007F550D" w:rsidRPr="007F550D" w:rsidRDefault="007F550D" w:rsidP="007F550D">
      <w:pPr>
        <w:jc w:val="both"/>
        <w:rPr>
          <w:rFonts w:cstheme="minorHAnsi"/>
          <w:sz w:val="24"/>
          <w:szCs w:val="24"/>
          <w:lang w:val="en"/>
        </w:rPr>
      </w:pPr>
      <w:r w:rsidRPr="007F550D">
        <w:rPr>
          <w:rFonts w:cstheme="minorHAnsi"/>
          <w:sz w:val="24"/>
          <w:szCs w:val="24"/>
          <w:lang w:val="en"/>
        </w:rPr>
        <w:t>The Law for the Protection of Honduran Migrants and their Famili</w:t>
      </w:r>
      <w:r>
        <w:rPr>
          <w:rFonts w:cstheme="minorHAnsi"/>
          <w:sz w:val="24"/>
          <w:szCs w:val="24"/>
          <w:lang w:val="en"/>
        </w:rPr>
        <w:t>es (Decree 106-2013) formulates,</w:t>
      </w:r>
      <w:r w:rsidRPr="007F550D">
        <w:rPr>
          <w:rFonts w:cstheme="minorHAnsi"/>
          <w:sz w:val="24"/>
          <w:szCs w:val="24"/>
          <w:lang w:val="en"/>
        </w:rPr>
        <w:t xml:space="preserve"> in Title III, the Comprehensive Policy on Protection and Return. Article 19, paragraph 3, establishes one of the purposes of the return policy: "The State of Honduras will take particular care to avoid discrimination against women who return without their own resources so that they can access the aid even if it does not prove periods of work abroad ".</w:t>
      </w:r>
    </w:p>
    <w:p w14:paraId="19839CDC" w14:textId="5301E676" w:rsidR="007F550D" w:rsidRPr="007F550D" w:rsidRDefault="007F550D" w:rsidP="007F550D">
      <w:pPr>
        <w:jc w:val="both"/>
        <w:rPr>
          <w:rFonts w:cstheme="minorHAnsi"/>
          <w:sz w:val="24"/>
          <w:szCs w:val="24"/>
          <w:lang w:val="en-US"/>
        </w:rPr>
      </w:pPr>
      <w:r w:rsidRPr="007F550D">
        <w:rPr>
          <w:rFonts w:cstheme="minorHAnsi"/>
          <w:sz w:val="24"/>
          <w:szCs w:val="24"/>
          <w:lang w:val="en"/>
        </w:rPr>
        <w:t>The aforementioned Law establishes the creation of instances to favor the protection of migrants. Among these it creates: The National Council for the Protection of the Honduran Migrant (article 20); the General Directorate for the Protection of Honduran Migrants (article 24); the Office for the Protection of Honduran Migrants (article 25) and; the Office of Assistance for Returned Migrants (article 26). It also creates the Solidarity Fund with the Honduran Migrant (FOSMIH). The purpose of this fund is to financially support Honduran people in a situation of calamity, for their voluntary repatriation to Honduras; to repatriate the bodies of Hondurans who have died abroad, as well as to cover the expenses of the Centers for Attention to the Returned Migrant and the programs of social and labor reintegration of those who return (article 29). This is undoubtedly a valuable effort. For the interests of this diagnosis, it may be indicated as a limitation the fact that migrant women who return or arrive in the country are not directly identified as the beneficiary population.</w:t>
      </w:r>
    </w:p>
    <w:p w14:paraId="692567A8" w14:textId="77777777" w:rsidR="007F550D" w:rsidRPr="007F550D" w:rsidRDefault="007F550D" w:rsidP="007F550D">
      <w:pPr>
        <w:jc w:val="both"/>
        <w:rPr>
          <w:rFonts w:cstheme="minorHAnsi"/>
          <w:bCs/>
          <w:sz w:val="24"/>
          <w:szCs w:val="24"/>
          <w:lang w:val="en-US"/>
        </w:rPr>
      </w:pPr>
      <w:r w:rsidRPr="007F550D">
        <w:rPr>
          <w:rFonts w:cstheme="minorHAnsi"/>
          <w:bCs/>
          <w:sz w:val="24"/>
          <w:szCs w:val="24"/>
          <w:lang w:val="en-US"/>
        </w:rPr>
        <w:t>As of 2016, the National Council for the Protection of Honduran Migrants and their Families is promoting the socioeconomic reintegration of Honduran migrants who have returned to the country. For this, it has a line aimed at granting financing of productive enterprises of people who have returned.</w:t>
      </w:r>
    </w:p>
    <w:p w14:paraId="526E03F8" w14:textId="323826F0" w:rsidR="005B499E" w:rsidRPr="007F550D" w:rsidRDefault="007F550D" w:rsidP="007F550D">
      <w:pPr>
        <w:jc w:val="both"/>
        <w:rPr>
          <w:rFonts w:cstheme="minorHAnsi"/>
          <w:bCs/>
          <w:sz w:val="24"/>
          <w:szCs w:val="24"/>
          <w:lang w:val="en-US"/>
        </w:rPr>
      </w:pPr>
      <w:r w:rsidRPr="007F550D">
        <w:rPr>
          <w:rFonts w:cstheme="minorHAnsi"/>
          <w:bCs/>
          <w:sz w:val="24"/>
          <w:szCs w:val="24"/>
          <w:lang w:val="en-US"/>
        </w:rPr>
        <w:t>In previous years, Honduras had the National Plan against Violence against Women (2006-2010), which incorporated within its guiding principles the approach to violence suffered by women of ethnic groups, older adults, young people, girls, disabled, migrants, deprived of liberty and others (No. 3 paragraph e). Also, one of the lines of action sought the "1.2. Promotion of detection actions that modify the sociocultural models that justify and encourage violence against women in its different manifestations ", included as one of its activities:" Take actions to detect violence against women in ethnic groups, refugees, migrants, those who live in rural or remote communities ".</w:t>
      </w:r>
    </w:p>
    <w:p w14:paraId="619B318F" w14:textId="77777777" w:rsidR="005B499E" w:rsidRDefault="005B499E" w:rsidP="005B499E">
      <w:pPr>
        <w:jc w:val="both"/>
        <w:rPr>
          <w:rFonts w:cstheme="minorHAnsi"/>
          <w:bCs/>
          <w:sz w:val="24"/>
          <w:szCs w:val="24"/>
          <w:lang w:val="en-US"/>
        </w:rPr>
      </w:pPr>
    </w:p>
    <w:p w14:paraId="57353436" w14:textId="77777777" w:rsidR="00EB39CE" w:rsidRDefault="00EB39CE" w:rsidP="005B499E">
      <w:pPr>
        <w:jc w:val="both"/>
        <w:rPr>
          <w:rFonts w:cstheme="minorHAnsi"/>
          <w:bCs/>
          <w:sz w:val="24"/>
          <w:szCs w:val="24"/>
          <w:lang w:val="en-US"/>
        </w:rPr>
      </w:pPr>
    </w:p>
    <w:p w14:paraId="2F20D8FB" w14:textId="77777777" w:rsidR="00EB39CE" w:rsidRDefault="00EB39CE" w:rsidP="005B499E">
      <w:pPr>
        <w:jc w:val="both"/>
        <w:rPr>
          <w:rFonts w:cstheme="minorHAnsi"/>
          <w:bCs/>
          <w:sz w:val="24"/>
          <w:szCs w:val="24"/>
          <w:lang w:val="en-US"/>
        </w:rPr>
      </w:pPr>
    </w:p>
    <w:p w14:paraId="1A30D51A" w14:textId="77777777" w:rsidR="00EB39CE" w:rsidRDefault="00EB39CE" w:rsidP="005B499E">
      <w:pPr>
        <w:jc w:val="both"/>
        <w:rPr>
          <w:rFonts w:cstheme="minorHAnsi"/>
          <w:bCs/>
          <w:sz w:val="24"/>
          <w:szCs w:val="24"/>
          <w:lang w:val="en-US"/>
        </w:rPr>
      </w:pPr>
    </w:p>
    <w:p w14:paraId="5E6BF799" w14:textId="77777777" w:rsidR="00EB39CE" w:rsidRPr="007F550D" w:rsidRDefault="00EB39CE" w:rsidP="005B499E">
      <w:pPr>
        <w:jc w:val="both"/>
        <w:rPr>
          <w:rFonts w:cstheme="minorHAnsi"/>
          <w:bCs/>
          <w:sz w:val="24"/>
          <w:szCs w:val="24"/>
          <w:lang w:val="en-US"/>
        </w:rPr>
      </w:pPr>
    </w:p>
    <w:p w14:paraId="19C92D71" w14:textId="77777777" w:rsidR="005B499E" w:rsidRPr="007A327E" w:rsidRDefault="005B499E" w:rsidP="005B499E">
      <w:pPr>
        <w:jc w:val="both"/>
        <w:rPr>
          <w:rFonts w:cstheme="minorHAnsi"/>
          <w:b/>
          <w:bCs/>
          <w:sz w:val="24"/>
          <w:szCs w:val="24"/>
          <w:lang w:val="en-US"/>
        </w:rPr>
      </w:pPr>
    </w:p>
    <w:tbl>
      <w:tblPr>
        <w:tblW w:w="9638"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433"/>
      </w:tblGrid>
      <w:tr w:rsidR="005B499E" w:rsidRPr="00F97D5D" w14:paraId="46E98641" w14:textId="77777777" w:rsidTr="00B0390B">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55E11081" w14:textId="2DE1E98C" w:rsidR="005B499E" w:rsidRPr="00057A93" w:rsidRDefault="007F550D"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lastRenderedPageBreak/>
              <w:t>Name of policy</w:t>
            </w:r>
          </w:p>
        </w:tc>
        <w:tc>
          <w:tcPr>
            <w:tcW w:w="7433" w:type="dxa"/>
            <w:tcBorders>
              <w:top w:val="single" w:sz="1" w:space="0" w:color="000000"/>
              <w:left w:val="single" w:sz="1" w:space="0" w:color="000000"/>
              <w:bottom w:val="single" w:sz="1" w:space="0" w:color="000000"/>
              <w:right w:val="single" w:sz="1" w:space="0" w:color="000000"/>
            </w:tcBorders>
            <w:shd w:val="clear" w:color="auto" w:fill="auto"/>
          </w:tcPr>
          <w:p w14:paraId="36431781" w14:textId="13D0BC69" w:rsidR="005B499E" w:rsidRPr="00057A93" w:rsidRDefault="00441A36" w:rsidP="00057A93">
            <w:pPr>
              <w:snapToGrid w:val="0"/>
              <w:spacing w:after="0" w:line="240" w:lineRule="auto"/>
              <w:jc w:val="both"/>
              <w:rPr>
                <w:rFonts w:cstheme="minorHAnsi"/>
                <w:sz w:val="20"/>
                <w:lang w:val="en-US"/>
              </w:rPr>
            </w:pPr>
            <w:r w:rsidRPr="00057A93">
              <w:rPr>
                <w:rFonts w:cstheme="minorHAnsi"/>
                <w:sz w:val="20"/>
                <w:lang w:val="en-US"/>
              </w:rPr>
              <w:t>II Equality and Gender Equity Plan of Honduras (2010-2022)</w:t>
            </w:r>
          </w:p>
        </w:tc>
      </w:tr>
      <w:tr w:rsidR="005B499E" w:rsidRPr="00057A93" w14:paraId="03F722CB"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07D05604" w14:textId="1C141062" w:rsidR="005B499E" w:rsidRPr="00057A93" w:rsidRDefault="007F550D"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Date of entering into force</w:t>
            </w:r>
          </w:p>
        </w:tc>
        <w:tc>
          <w:tcPr>
            <w:tcW w:w="7433" w:type="dxa"/>
            <w:tcBorders>
              <w:left w:val="single" w:sz="1" w:space="0" w:color="000000"/>
              <w:bottom w:val="single" w:sz="1" w:space="0" w:color="000000"/>
              <w:right w:val="single" w:sz="1" w:space="0" w:color="000000"/>
            </w:tcBorders>
            <w:shd w:val="clear" w:color="auto" w:fill="auto"/>
          </w:tcPr>
          <w:p w14:paraId="5E80883B" w14:textId="77777777" w:rsidR="005B499E" w:rsidRPr="00057A93" w:rsidRDefault="005B499E" w:rsidP="00057A93">
            <w:pPr>
              <w:suppressLineNumbers/>
              <w:suppressAutoHyphens/>
              <w:snapToGrid w:val="0"/>
              <w:spacing w:after="0" w:line="240" w:lineRule="auto"/>
              <w:jc w:val="both"/>
              <w:rPr>
                <w:rFonts w:eastAsia="Times New Roman" w:cstheme="minorHAnsi"/>
                <w:sz w:val="20"/>
                <w:szCs w:val="20"/>
                <w:lang w:val="en-US" w:eastAsia="zh-CN"/>
              </w:rPr>
            </w:pPr>
            <w:r w:rsidRPr="00057A93">
              <w:rPr>
                <w:rFonts w:eastAsia="Times New Roman" w:cstheme="minorHAnsi"/>
                <w:sz w:val="20"/>
                <w:lang w:val="en-US" w:eastAsia="zh-CN"/>
              </w:rPr>
              <w:t>2010</w:t>
            </w:r>
          </w:p>
        </w:tc>
      </w:tr>
      <w:tr w:rsidR="005B499E" w:rsidRPr="00F97D5D" w14:paraId="429FFC70"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612488B9" w14:textId="77777777" w:rsidR="007F550D" w:rsidRPr="00057A93" w:rsidRDefault="007F550D"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How it relates to the empowerment and protection of the human rights of migrant women</w:t>
            </w:r>
          </w:p>
          <w:p w14:paraId="3AFE73AE" w14:textId="1C47D883" w:rsidR="005B499E" w:rsidRPr="00057A93" w:rsidRDefault="005B499E"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p>
        </w:tc>
        <w:tc>
          <w:tcPr>
            <w:tcW w:w="7433" w:type="dxa"/>
            <w:tcBorders>
              <w:left w:val="single" w:sz="1" w:space="0" w:color="000000"/>
              <w:bottom w:val="single" w:sz="1" w:space="0" w:color="000000"/>
              <w:right w:val="single" w:sz="1" w:space="0" w:color="000000"/>
            </w:tcBorders>
            <w:shd w:val="clear" w:color="auto" w:fill="auto"/>
          </w:tcPr>
          <w:p w14:paraId="0D853ABF" w14:textId="53F8B67E" w:rsidR="00441A36" w:rsidRPr="00057A93" w:rsidRDefault="00441A36" w:rsidP="00057A93">
            <w:pPr>
              <w:snapToGrid w:val="0"/>
              <w:spacing w:after="0" w:line="240" w:lineRule="auto"/>
              <w:jc w:val="both"/>
              <w:rPr>
                <w:rFonts w:cstheme="minorHAnsi"/>
                <w:sz w:val="20"/>
                <w:lang w:val="en"/>
              </w:rPr>
            </w:pPr>
            <w:r w:rsidRPr="00057A93">
              <w:rPr>
                <w:rFonts w:cstheme="minorHAnsi"/>
                <w:sz w:val="20"/>
                <w:lang w:val="en"/>
              </w:rPr>
              <w:t>There are at least two axes in which migrant women are included. The axis 2, "Promotion, protection and guarantee of the right of women, girls and adolescents to peace and a life free of violence", includes within policy 3, a strategic objective that includes women migrants from the following way:</w:t>
            </w:r>
          </w:p>
          <w:p w14:paraId="5D47759D" w14:textId="57A63F41" w:rsidR="00441A36" w:rsidRPr="00057A93" w:rsidRDefault="000B2657" w:rsidP="00057A93">
            <w:pPr>
              <w:snapToGrid w:val="0"/>
              <w:spacing w:after="0" w:line="240" w:lineRule="auto"/>
              <w:jc w:val="both"/>
              <w:rPr>
                <w:rFonts w:cstheme="minorHAnsi"/>
                <w:sz w:val="20"/>
                <w:lang w:val="en"/>
              </w:rPr>
            </w:pPr>
            <w:r w:rsidRPr="00057A93">
              <w:rPr>
                <w:rFonts w:cstheme="minorHAnsi"/>
                <w:sz w:val="20"/>
                <w:lang w:val="en"/>
              </w:rPr>
              <w:t xml:space="preserve">O. E </w:t>
            </w:r>
            <w:r w:rsidR="00441A36" w:rsidRPr="00057A93">
              <w:rPr>
                <w:rFonts w:cstheme="minorHAnsi"/>
                <w:sz w:val="20"/>
                <w:lang w:val="en"/>
              </w:rPr>
              <w:t>3.4. "Promote legal and institutional mechanisms for protection against the different forms of violence and exploitation to which migrants are subjected and services for the reinsertion of returnees" (2010, 71).</w:t>
            </w:r>
          </w:p>
          <w:p w14:paraId="2865F16F" w14:textId="3488F569" w:rsidR="00441A36" w:rsidRPr="00057A93" w:rsidRDefault="00441A36" w:rsidP="00057A93">
            <w:pPr>
              <w:snapToGrid w:val="0"/>
              <w:spacing w:after="0" w:line="240" w:lineRule="auto"/>
              <w:jc w:val="both"/>
              <w:rPr>
                <w:rFonts w:cstheme="minorHAnsi"/>
                <w:sz w:val="20"/>
                <w:lang w:val="en"/>
              </w:rPr>
            </w:pPr>
            <w:r w:rsidRPr="00057A93">
              <w:rPr>
                <w:rFonts w:cstheme="minorHAnsi"/>
                <w:sz w:val="20"/>
                <w:lang w:val="en"/>
              </w:rPr>
              <w:t>For its part, Axis 5, "Promotion, protection and guarantee of economic rights, work, employment, access, use and control of resources", includes within policy 1, the following strategic objective:</w:t>
            </w:r>
          </w:p>
          <w:p w14:paraId="317723AA" w14:textId="0783B6FE" w:rsidR="005B499E" w:rsidRPr="00057A93" w:rsidRDefault="00441A36" w:rsidP="00057A93">
            <w:pPr>
              <w:snapToGrid w:val="0"/>
              <w:spacing w:after="0" w:line="240" w:lineRule="auto"/>
              <w:jc w:val="both"/>
              <w:rPr>
                <w:rFonts w:cstheme="minorHAnsi"/>
                <w:sz w:val="20"/>
                <w:lang w:val="en"/>
              </w:rPr>
            </w:pPr>
            <w:r w:rsidRPr="00057A93">
              <w:rPr>
                <w:rFonts w:cstheme="minorHAnsi"/>
                <w:sz w:val="20"/>
                <w:lang w:val="en"/>
              </w:rPr>
              <w:t>OE 1.5 "Promote comprehensive policies, from the Human Rights approach, for the protection of the rights of women of emigrant families, promoting services for migrant population of consulates abroad, as well as programs aimed at strengthening the investment, education and training to increase productivity, the income generated by remittances "(2010, 129)</w:t>
            </w:r>
          </w:p>
        </w:tc>
      </w:tr>
      <w:tr w:rsidR="005B499E" w:rsidRPr="00F97D5D" w14:paraId="2458C245"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0EA419B3" w14:textId="1AC931DF" w:rsidR="005B499E" w:rsidRPr="00057A93" w:rsidRDefault="007F550D"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Institutions or mechanisms involved to comply with the policy</w:t>
            </w:r>
          </w:p>
        </w:tc>
        <w:tc>
          <w:tcPr>
            <w:tcW w:w="7433" w:type="dxa"/>
            <w:tcBorders>
              <w:left w:val="single" w:sz="1" w:space="0" w:color="000000"/>
              <w:bottom w:val="single" w:sz="1" w:space="0" w:color="000000"/>
              <w:right w:val="single" w:sz="1" w:space="0" w:color="000000"/>
            </w:tcBorders>
            <w:shd w:val="clear" w:color="auto" w:fill="auto"/>
          </w:tcPr>
          <w:p w14:paraId="487AA6AB" w14:textId="09F5FCC1" w:rsidR="005B499E"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National Institute for Women, Judiciary, Public Ministry, Municipal Offices for Women, Ministry of Labor and Social Security.</w:t>
            </w:r>
          </w:p>
        </w:tc>
      </w:tr>
      <w:tr w:rsidR="005B499E" w:rsidRPr="00F97D5D" w14:paraId="453B8412"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7C2183DD" w14:textId="79EC9628" w:rsidR="005B499E" w:rsidRPr="00057A93" w:rsidRDefault="000B2657"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Other relevant information</w:t>
            </w:r>
          </w:p>
        </w:tc>
        <w:tc>
          <w:tcPr>
            <w:tcW w:w="7433" w:type="dxa"/>
            <w:tcBorders>
              <w:left w:val="single" w:sz="1" w:space="0" w:color="000000"/>
              <w:bottom w:val="single" w:sz="1" w:space="0" w:color="000000"/>
              <w:right w:val="single" w:sz="1" w:space="0" w:color="000000"/>
            </w:tcBorders>
            <w:shd w:val="clear" w:color="auto" w:fill="auto"/>
          </w:tcPr>
          <w:p w14:paraId="2CCCBB55" w14:textId="195AF9D0" w:rsidR="005B499E" w:rsidRPr="00057A93" w:rsidRDefault="000B2657" w:rsidP="00057A93">
            <w:pPr>
              <w:snapToGrid w:val="0"/>
              <w:spacing w:after="0" w:line="240" w:lineRule="auto"/>
              <w:jc w:val="both"/>
              <w:rPr>
                <w:rFonts w:cstheme="minorHAnsi"/>
                <w:sz w:val="20"/>
                <w:lang w:val="en-US"/>
              </w:rPr>
            </w:pPr>
            <w:r w:rsidRPr="00057A93">
              <w:rPr>
                <w:rFonts w:cstheme="minorHAnsi"/>
                <w:sz w:val="20"/>
                <w:lang w:val="en"/>
              </w:rPr>
              <w:t>The aforementioned objectives established in the National Policy, are those that more clearly and directly address the specificity of Honduran migrant women or of those who are in the territory of that country.</w:t>
            </w:r>
          </w:p>
        </w:tc>
      </w:tr>
    </w:tbl>
    <w:p w14:paraId="1746785D" w14:textId="77777777" w:rsidR="005B499E" w:rsidRPr="007A327E" w:rsidRDefault="005B499E" w:rsidP="005B499E">
      <w:pPr>
        <w:spacing w:after="0"/>
        <w:contextualSpacing/>
        <w:jc w:val="both"/>
        <w:rPr>
          <w:rFonts w:cstheme="minorHAnsi"/>
          <w:b/>
          <w:bCs/>
          <w:sz w:val="24"/>
          <w:szCs w:val="24"/>
          <w:lang w:val="en-US"/>
        </w:rPr>
      </w:pPr>
    </w:p>
    <w:p w14:paraId="46BD1131" w14:textId="2BC93D05" w:rsidR="005B499E" w:rsidRPr="007A327E" w:rsidRDefault="005B499E" w:rsidP="005B499E">
      <w:pPr>
        <w:spacing w:after="0"/>
        <w:contextualSpacing/>
        <w:jc w:val="both"/>
        <w:rPr>
          <w:rFonts w:cstheme="minorHAnsi"/>
          <w:b/>
          <w:bCs/>
          <w:sz w:val="24"/>
          <w:szCs w:val="24"/>
          <w:lang w:val="en-US"/>
        </w:rPr>
      </w:pPr>
    </w:p>
    <w:p w14:paraId="5E495D97" w14:textId="77777777" w:rsidR="005B499E" w:rsidRDefault="005B499E" w:rsidP="005B499E">
      <w:pPr>
        <w:spacing w:after="0"/>
        <w:contextualSpacing/>
        <w:jc w:val="both"/>
        <w:rPr>
          <w:rFonts w:cstheme="minorHAnsi"/>
          <w:b/>
          <w:bCs/>
          <w:sz w:val="24"/>
          <w:szCs w:val="24"/>
          <w:lang w:val="en-US"/>
        </w:rPr>
      </w:pPr>
    </w:p>
    <w:p w14:paraId="6F06886A" w14:textId="77777777" w:rsidR="00EB39CE" w:rsidRDefault="00EB39CE" w:rsidP="005B499E">
      <w:pPr>
        <w:spacing w:after="0"/>
        <w:contextualSpacing/>
        <w:jc w:val="both"/>
        <w:rPr>
          <w:rFonts w:cstheme="minorHAnsi"/>
          <w:b/>
          <w:bCs/>
          <w:sz w:val="24"/>
          <w:szCs w:val="24"/>
          <w:lang w:val="en-US"/>
        </w:rPr>
      </w:pPr>
    </w:p>
    <w:p w14:paraId="68AC308F" w14:textId="77777777" w:rsidR="00EB39CE" w:rsidRDefault="00EB39CE" w:rsidP="005B499E">
      <w:pPr>
        <w:spacing w:after="0"/>
        <w:contextualSpacing/>
        <w:jc w:val="both"/>
        <w:rPr>
          <w:rFonts w:cstheme="minorHAnsi"/>
          <w:b/>
          <w:bCs/>
          <w:sz w:val="24"/>
          <w:szCs w:val="24"/>
          <w:lang w:val="en-US"/>
        </w:rPr>
      </w:pPr>
    </w:p>
    <w:p w14:paraId="30CFC713" w14:textId="77777777" w:rsidR="00EB39CE" w:rsidRDefault="00EB39CE" w:rsidP="005B499E">
      <w:pPr>
        <w:spacing w:after="0"/>
        <w:contextualSpacing/>
        <w:jc w:val="both"/>
        <w:rPr>
          <w:rFonts w:cstheme="minorHAnsi"/>
          <w:b/>
          <w:bCs/>
          <w:sz w:val="24"/>
          <w:szCs w:val="24"/>
          <w:lang w:val="en-US"/>
        </w:rPr>
      </w:pPr>
    </w:p>
    <w:p w14:paraId="2E14F7AC" w14:textId="77777777" w:rsidR="00EB39CE" w:rsidRDefault="00EB39CE" w:rsidP="005B499E">
      <w:pPr>
        <w:spacing w:after="0"/>
        <w:contextualSpacing/>
        <w:jc w:val="both"/>
        <w:rPr>
          <w:rFonts w:cstheme="minorHAnsi"/>
          <w:b/>
          <w:bCs/>
          <w:sz w:val="24"/>
          <w:szCs w:val="24"/>
          <w:lang w:val="en-US"/>
        </w:rPr>
      </w:pPr>
    </w:p>
    <w:p w14:paraId="5C07170F" w14:textId="170C8F44" w:rsidR="00057A93" w:rsidRDefault="00057A93">
      <w:pPr>
        <w:rPr>
          <w:rFonts w:cstheme="minorHAnsi"/>
          <w:b/>
          <w:bCs/>
          <w:sz w:val="24"/>
          <w:szCs w:val="24"/>
          <w:lang w:val="en-US"/>
        </w:rPr>
      </w:pPr>
      <w:r>
        <w:rPr>
          <w:rFonts w:cstheme="minorHAnsi"/>
          <w:b/>
          <w:bCs/>
          <w:sz w:val="24"/>
          <w:szCs w:val="24"/>
          <w:lang w:val="en-US"/>
        </w:rPr>
        <w:br w:type="page"/>
      </w:r>
    </w:p>
    <w:p w14:paraId="3F984D10" w14:textId="77777777" w:rsidR="005B499E" w:rsidRPr="007A327E" w:rsidRDefault="005B499E" w:rsidP="005B499E">
      <w:pPr>
        <w:spacing w:after="0"/>
        <w:contextualSpacing/>
        <w:jc w:val="both"/>
        <w:rPr>
          <w:rFonts w:cstheme="minorHAnsi"/>
          <w:b/>
          <w:bCs/>
          <w:sz w:val="24"/>
          <w:szCs w:val="24"/>
          <w:lang w:val="en-US"/>
        </w:rPr>
      </w:pPr>
    </w:p>
    <w:p w14:paraId="4902C76C" w14:textId="38DA66C1" w:rsidR="005B499E" w:rsidRDefault="000B2657" w:rsidP="00EB39CE">
      <w:pPr>
        <w:keepNext/>
        <w:keepLines/>
        <w:spacing w:before="40" w:after="0"/>
        <w:jc w:val="both"/>
        <w:outlineLvl w:val="3"/>
        <w:rPr>
          <w:rFonts w:cstheme="minorHAnsi"/>
          <w:color w:val="212121"/>
          <w:shd w:val="clear" w:color="auto" w:fill="FFFFFF"/>
          <w:lang w:val="en-US"/>
        </w:rPr>
      </w:pPr>
      <w:r>
        <w:rPr>
          <w:rFonts w:eastAsiaTheme="majorEastAsia" w:cstheme="minorHAnsi"/>
          <w:i/>
          <w:iCs/>
          <w:color w:val="2E74B5" w:themeColor="accent1" w:themeShade="BF"/>
          <w:lang w:val="en-US"/>
        </w:rPr>
        <w:t>Me</w:t>
      </w:r>
      <w:r w:rsidR="005B499E" w:rsidRPr="007A327E">
        <w:rPr>
          <w:rFonts w:eastAsiaTheme="majorEastAsia" w:cstheme="minorHAnsi"/>
          <w:i/>
          <w:iCs/>
          <w:color w:val="2E74B5" w:themeColor="accent1" w:themeShade="BF"/>
          <w:lang w:val="en-US"/>
        </w:rPr>
        <w:t>xico</w:t>
      </w:r>
      <w:r w:rsidRPr="000B2657">
        <w:rPr>
          <w:lang w:val="en-US"/>
        </w:rPr>
        <w:br/>
      </w:r>
      <w:r w:rsidRPr="000B2657">
        <w:rPr>
          <w:rFonts w:cstheme="minorHAnsi"/>
          <w:color w:val="212121"/>
          <w:shd w:val="clear" w:color="auto" w:fill="FFFFFF"/>
          <w:lang w:val="en-US"/>
        </w:rPr>
        <w:t>The National Development Plan 2013-2018, published in the Official Gazette of the Federation on May 20, 2013, establishes in the national goal Mexico with Global Responsibility as line of action in strategy 5.4.4 the design and execution of programs of special attention to vulnerable groups of migrants, such as children and adolescents, pregnant women, victims of serious crimes committed in national territory, persons with disabilities and older adults.</w:t>
      </w:r>
    </w:p>
    <w:p w14:paraId="2DA4D78D" w14:textId="77777777" w:rsidR="000B2657" w:rsidRPr="000B2657" w:rsidRDefault="000B2657" w:rsidP="000B2657">
      <w:pPr>
        <w:keepNext/>
        <w:keepLines/>
        <w:spacing w:before="40" w:after="0"/>
        <w:outlineLvl w:val="3"/>
        <w:rPr>
          <w:rFonts w:eastAsiaTheme="majorEastAsia" w:cstheme="minorHAnsi"/>
          <w:i/>
          <w:iCs/>
          <w:color w:val="2E74B5" w:themeColor="accent1" w:themeShade="BF"/>
          <w:lang w:val="en-US"/>
        </w:rPr>
      </w:pPr>
    </w:p>
    <w:tbl>
      <w:tblPr>
        <w:tblW w:w="9922" w:type="dxa"/>
        <w:jc w:val="center"/>
        <w:tblLayout w:type="fixed"/>
        <w:tblCellMar>
          <w:top w:w="55" w:type="dxa"/>
          <w:left w:w="55" w:type="dxa"/>
          <w:bottom w:w="55" w:type="dxa"/>
          <w:right w:w="55" w:type="dxa"/>
        </w:tblCellMar>
        <w:tblLook w:val="0000" w:firstRow="0" w:lastRow="0" w:firstColumn="0" w:lastColumn="0" w:noHBand="0" w:noVBand="0"/>
      </w:tblPr>
      <w:tblGrid>
        <w:gridCol w:w="2834"/>
        <w:gridCol w:w="7088"/>
      </w:tblGrid>
      <w:tr w:rsidR="005B499E" w:rsidRPr="00057A93" w14:paraId="38C0903C" w14:textId="77777777" w:rsidTr="00B0390B">
        <w:trPr>
          <w:jc w:val="center"/>
        </w:trPr>
        <w:tc>
          <w:tcPr>
            <w:tcW w:w="2834" w:type="dxa"/>
            <w:tcBorders>
              <w:top w:val="single" w:sz="1" w:space="0" w:color="000000"/>
              <w:left w:val="single" w:sz="1" w:space="0" w:color="000000"/>
              <w:bottom w:val="single" w:sz="1" w:space="0" w:color="000000"/>
            </w:tcBorders>
            <w:shd w:val="clear" w:color="auto" w:fill="5B9BD5" w:themeFill="accent1"/>
            <w:vAlign w:val="center"/>
          </w:tcPr>
          <w:p w14:paraId="0AA95A26" w14:textId="0FECAAA2" w:rsidR="005B499E" w:rsidRPr="00057A93" w:rsidRDefault="000B2657"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Name of the policy</w:t>
            </w:r>
          </w:p>
        </w:tc>
        <w:tc>
          <w:tcPr>
            <w:tcW w:w="7088" w:type="dxa"/>
            <w:tcBorders>
              <w:top w:val="single" w:sz="1" w:space="0" w:color="000000"/>
              <w:left w:val="single" w:sz="1" w:space="0" w:color="000000"/>
              <w:bottom w:val="single" w:sz="1" w:space="0" w:color="000000"/>
              <w:right w:val="single" w:sz="1" w:space="0" w:color="000000"/>
            </w:tcBorders>
            <w:shd w:val="clear" w:color="auto" w:fill="auto"/>
          </w:tcPr>
          <w:p w14:paraId="1DF41B1B" w14:textId="50D3001C" w:rsidR="005B499E" w:rsidRPr="00057A93" w:rsidRDefault="000B2657" w:rsidP="00057A93">
            <w:pPr>
              <w:snapToGrid w:val="0"/>
              <w:spacing w:after="0" w:line="240" w:lineRule="auto"/>
              <w:contextualSpacing/>
              <w:jc w:val="both"/>
              <w:rPr>
                <w:rFonts w:cstheme="minorHAnsi"/>
                <w:sz w:val="20"/>
                <w:lang w:val="es-CR"/>
              </w:rPr>
            </w:pPr>
            <w:r w:rsidRPr="00057A93">
              <w:rPr>
                <w:rFonts w:cstheme="minorHAnsi"/>
                <w:sz w:val="20"/>
                <w:lang w:val="en"/>
              </w:rPr>
              <w:t>Special Migration Program 2014-2018</w:t>
            </w:r>
          </w:p>
        </w:tc>
      </w:tr>
      <w:tr w:rsidR="005B499E" w:rsidRPr="00057A93" w14:paraId="6904304C" w14:textId="77777777" w:rsidTr="00B0390B">
        <w:trPr>
          <w:jc w:val="center"/>
        </w:trPr>
        <w:tc>
          <w:tcPr>
            <w:tcW w:w="2834" w:type="dxa"/>
            <w:tcBorders>
              <w:left w:val="single" w:sz="1" w:space="0" w:color="000000"/>
              <w:bottom w:val="single" w:sz="1" w:space="0" w:color="000000"/>
            </w:tcBorders>
            <w:shd w:val="clear" w:color="auto" w:fill="5B9BD5" w:themeFill="accent1"/>
            <w:vAlign w:val="center"/>
          </w:tcPr>
          <w:p w14:paraId="4E6A14D4" w14:textId="546F28A2" w:rsidR="005B499E" w:rsidRPr="00057A93" w:rsidRDefault="000B2657"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Date of entering into force</w:t>
            </w:r>
          </w:p>
        </w:tc>
        <w:tc>
          <w:tcPr>
            <w:tcW w:w="7088" w:type="dxa"/>
            <w:tcBorders>
              <w:left w:val="single" w:sz="1" w:space="0" w:color="000000"/>
              <w:bottom w:val="single" w:sz="1" w:space="0" w:color="000000"/>
              <w:right w:val="single" w:sz="1" w:space="0" w:color="000000"/>
            </w:tcBorders>
            <w:shd w:val="clear" w:color="auto" w:fill="auto"/>
          </w:tcPr>
          <w:p w14:paraId="56ADEA59" w14:textId="77777777" w:rsidR="005B499E" w:rsidRPr="00057A93" w:rsidRDefault="005B499E" w:rsidP="00057A93">
            <w:pPr>
              <w:suppressLineNumbers/>
              <w:suppressAutoHyphens/>
              <w:snapToGrid w:val="0"/>
              <w:spacing w:after="0" w:line="240" w:lineRule="auto"/>
              <w:jc w:val="both"/>
              <w:rPr>
                <w:rFonts w:eastAsia="Times New Roman" w:cstheme="minorHAnsi"/>
                <w:sz w:val="20"/>
                <w:szCs w:val="20"/>
                <w:lang w:val="en-US" w:eastAsia="zh-CN"/>
              </w:rPr>
            </w:pPr>
            <w:r w:rsidRPr="00057A93">
              <w:rPr>
                <w:rFonts w:eastAsia="Times New Roman" w:cstheme="minorHAnsi"/>
                <w:sz w:val="20"/>
                <w:lang w:val="en-US" w:eastAsia="zh-CN"/>
              </w:rPr>
              <w:t>2014</w:t>
            </w:r>
          </w:p>
        </w:tc>
      </w:tr>
      <w:tr w:rsidR="005B499E" w:rsidRPr="00F97D5D" w14:paraId="32BCBB67" w14:textId="77777777" w:rsidTr="00B0390B">
        <w:trPr>
          <w:jc w:val="center"/>
        </w:trPr>
        <w:tc>
          <w:tcPr>
            <w:tcW w:w="2834" w:type="dxa"/>
            <w:tcBorders>
              <w:left w:val="single" w:sz="1" w:space="0" w:color="000000"/>
              <w:bottom w:val="single" w:sz="1" w:space="0" w:color="000000"/>
            </w:tcBorders>
            <w:shd w:val="clear" w:color="auto" w:fill="5B9BD5" w:themeFill="accent1"/>
            <w:vAlign w:val="center"/>
          </w:tcPr>
          <w:p w14:paraId="71DE179F" w14:textId="77777777" w:rsidR="007F550D" w:rsidRPr="00057A93" w:rsidRDefault="007F550D"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How it relates to the empowerment and protection of the human rights of migrant women</w:t>
            </w:r>
          </w:p>
          <w:p w14:paraId="60BDB6E3" w14:textId="665B8211" w:rsidR="005B499E" w:rsidRPr="00057A93" w:rsidRDefault="005B499E"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p>
        </w:tc>
        <w:tc>
          <w:tcPr>
            <w:tcW w:w="7088" w:type="dxa"/>
            <w:tcBorders>
              <w:left w:val="single" w:sz="1" w:space="0" w:color="000000"/>
              <w:bottom w:val="single" w:sz="1" w:space="0" w:color="000000"/>
              <w:right w:val="single" w:sz="1" w:space="0" w:color="000000"/>
            </w:tcBorders>
            <w:shd w:val="clear" w:color="auto" w:fill="auto"/>
          </w:tcPr>
          <w:p w14:paraId="0F9B75F7"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p>
          <w:p w14:paraId="5A0941CC"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Chapter II of the Special Migration Program establishes several lines of action that contribute directly to the promotion of the rights of migrant women. The lines that are directed to the population of interest are transcribed:</w:t>
            </w:r>
          </w:p>
          <w:p w14:paraId="302E0A60"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p>
          <w:p w14:paraId="7150C17D"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"1.2.2 Strengthen the active participation of the Legislative Power for the construction of migration policy with a gender perspective and human rights" (2014, 27).</w:t>
            </w:r>
          </w:p>
          <w:p w14:paraId="421BD697"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"1.3.4 Expand dissemination of the rights of women, of migrant children and adolescents" (2014, 27).</w:t>
            </w:r>
          </w:p>
          <w:p w14:paraId="41043433"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"1.4.7 Develop and disseminate campaigns to prevent violence against migrant women" (2014, 28).</w:t>
            </w:r>
          </w:p>
          <w:p w14:paraId="59535E18"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"1.5.4 Generate specific information on the planning and exercise of budgets in migration matters, considering the gender perspective" (2014, 28).</w:t>
            </w:r>
          </w:p>
          <w:p w14:paraId="6E4DA930"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"3.2.9 Promote affirmative actions that guarantee migrant women obtain immigration documents independently of their partner" (2014, 30).</w:t>
            </w:r>
          </w:p>
          <w:p w14:paraId="34609AE9"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"3.4.4 Implement a specific protocol for the safe and orderly repatriation of unaccompanied Mexican women, girls, boys and adolescents" (2014, 31).</w:t>
            </w:r>
          </w:p>
          <w:p w14:paraId="7923BBE0"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"4.3.4 Ensure medical care for migrant women who are victims of sexual violence and pregnant migrants during their transit through Mexico" (2014, 32).</w:t>
            </w:r>
          </w:p>
          <w:p w14:paraId="6AEB7B68"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"4.3.6 Provide physical and mental health services to women and their children in communities impacted by emigration" (2014, 33).</w:t>
            </w:r>
          </w:p>
          <w:p w14:paraId="66EA2882"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"4.4.8 Promote the access of migrant women to paid work, decent employment and productive resources, in a framework of equality" (2014, 33).</w:t>
            </w:r>
          </w:p>
          <w:p w14:paraId="7C004DFC" w14:textId="4020FA70" w:rsidR="005B499E" w:rsidRPr="00057A93" w:rsidRDefault="000B2657" w:rsidP="00057A93">
            <w:pPr>
              <w:suppressLineNumbers/>
              <w:suppressAutoHyphens/>
              <w:snapToGrid w:val="0"/>
              <w:spacing w:after="0" w:line="240" w:lineRule="auto"/>
              <w:jc w:val="both"/>
              <w:rPr>
                <w:rFonts w:eastAsia="Times New Roman" w:cstheme="minorHAnsi"/>
                <w:sz w:val="20"/>
                <w:szCs w:val="20"/>
                <w:lang w:val="en-US" w:eastAsia="zh-CN"/>
              </w:rPr>
            </w:pPr>
            <w:r w:rsidRPr="00057A93">
              <w:rPr>
                <w:rFonts w:eastAsia="Times New Roman" w:cstheme="minorHAnsi"/>
                <w:sz w:val="20"/>
                <w:lang w:val="en-US" w:eastAsia="zh-CN"/>
              </w:rPr>
              <w:t>"4.6.9 Implement intersectoral strategies for the care and protection of migrant women and girls who are victims of trafficking, trafficking, sexual abuse and kidnapping" (2014, 34).</w:t>
            </w:r>
          </w:p>
        </w:tc>
      </w:tr>
      <w:tr w:rsidR="005B499E" w:rsidRPr="00F97D5D" w14:paraId="0C7BB198" w14:textId="77777777" w:rsidTr="00B0390B">
        <w:trPr>
          <w:jc w:val="center"/>
        </w:trPr>
        <w:tc>
          <w:tcPr>
            <w:tcW w:w="2834" w:type="dxa"/>
            <w:tcBorders>
              <w:left w:val="single" w:sz="1" w:space="0" w:color="000000"/>
              <w:bottom w:val="single" w:sz="1" w:space="0" w:color="000000"/>
            </w:tcBorders>
            <w:shd w:val="clear" w:color="auto" w:fill="5B9BD5" w:themeFill="accent1"/>
            <w:vAlign w:val="center"/>
          </w:tcPr>
          <w:p w14:paraId="0D6E25D4" w14:textId="643AF012" w:rsidR="005B499E" w:rsidRPr="00057A93" w:rsidRDefault="007F550D"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Institutions or mechanisms involved to comply with the policy</w:t>
            </w:r>
          </w:p>
        </w:tc>
        <w:tc>
          <w:tcPr>
            <w:tcW w:w="7088" w:type="dxa"/>
            <w:tcBorders>
              <w:left w:val="single" w:sz="1" w:space="0" w:color="000000"/>
              <w:bottom w:val="single" w:sz="1" w:space="0" w:color="000000"/>
              <w:right w:val="single" w:sz="1" w:space="0" w:color="000000"/>
            </w:tcBorders>
            <w:shd w:val="clear" w:color="auto" w:fill="auto"/>
          </w:tcPr>
          <w:p w14:paraId="217CCA9F" w14:textId="77777777" w:rsidR="000B2657" w:rsidRPr="00057A93" w:rsidRDefault="000B2657"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 w:eastAsia="zh-CN"/>
              </w:rPr>
              <w:t>Deputy General Directorate of Immigration Policy of the Immigration Policy Unit; IMMUJERES; SEDESOL, Foreign Relations Secretariat, among others.</w:t>
            </w:r>
          </w:p>
          <w:p w14:paraId="55ADED76" w14:textId="64E4220E" w:rsidR="005B499E" w:rsidRPr="00057A93" w:rsidRDefault="005B499E" w:rsidP="00057A93">
            <w:pPr>
              <w:suppressLineNumbers/>
              <w:suppressAutoHyphens/>
              <w:snapToGrid w:val="0"/>
              <w:spacing w:after="0" w:line="240" w:lineRule="auto"/>
              <w:jc w:val="both"/>
              <w:rPr>
                <w:rFonts w:eastAsia="Times New Roman" w:cstheme="minorHAnsi"/>
                <w:sz w:val="20"/>
                <w:szCs w:val="20"/>
                <w:lang w:val="en-US" w:eastAsia="zh-CN"/>
              </w:rPr>
            </w:pPr>
          </w:p>
        </w:tc>
      </w:tr>
      <w:tr w:rsidR="005B499E" w:rsidRPr="00F97D5D" w14:paraId="2A4E3720" w14:textId="77777777" w:rsidTr="00B0390B">
        <w:trPr>
          <w:jc w:val="center"/>
        </w:trPr>
        <w:tc>
          <w:tcPr>
            <w:tcW w:w="2834" w:type="dxa"/>
            <w:tcBorders>
              <w:left w:val="single" w:sz="1" w:space="0" w:color="000000"/>
              <w:bottom w:val="single" w:sz="1" w:space="0" w:color="000000"/>
            </w:tcBorders>
            <w:shd w:val="clear" w:color="auto" w:fill="5B9BD5" w:themeFill="accent1"/>
            <w:vAlign w:val="center"/>
          </w:tcPr>
          <w:p w14:paraId="0058D303" w14:textId="565AADD5" w:rsidR="005B499E" w:rsidRPr="00057A93" w:rsidRDefault="000B2657"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Other important information</w:t>
            </w:r>
          </w:p>
        </w:tc>
        <w:tc>
          <w:tcPr>
            <w:tcW w:w="7088" w:type="dxa"/>
            <w:tcBorders>
              <w:left w:val="single" w:sz="1" w:space="0" w:color="000000"/>
              <w:bottom w:val="single" w:sz="1" w:space="0" w:color="000000"/>
              <w:right w:val="single" w:sz="1" w:space="0" w:color="000000"/>
            </w:tcBorders>
            <w:shd w:val="clear" w:color="auto" w:fill="auto"/>
          </w:tcPr>
          <w:p w14:paraId="6AA3D5CE" w14:textId="6639EFCE" w:rsidR="005B499E" w:rsidRPr="00057A93" w:rsidRDefault="00F11F11"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Besides establishing lines of action, this program also defines indicators as well as points out the measurement parameters. These methodological aspects allow an adequate monitoring and evaluation system.</w:t>
            </w:r>
          </w:p>
        </w:tc>
      </w:tr>
    </w:tbl>
    <w:p w14:paraId="15A58F15" w14:textId="77777777" w:rsidR="005B499E" w:rsidRPr="007A327E" w:rsidRDefault="005B499E" w:rsidP="005B499E">
      <w:pPr>
        <w:spacing w:after="0"/>
        <w:contextualSpacing/>
        <w:jc w:val="both"/>
        <w:rPr>
          <w:rFonts w:cstheme="minorHAnsi"/>
          <w:b/>
          <w:bCs/>
          <w:sz w:val="24"/>
          <w:szCs w:val="24"/>
          <w:lang w:val="en-US"/>
        </w:rPr>
      </w:pPr>
    </w:p>
    <w:p w14:paraId="0B6EE4E9" w14:textId="77777777" w:rsidR="005B499E" w:rsidRDefault="005B499E" w:rsidP="005B499E">
      <w:pPr>
        <w:spacing w:after="0"/>
        <w:contextualSpacing/>
        <w:jc w:val="both"/>
        <w:rPr>
          <w:rFonts w:cstheme="minorHAnsi"/>
          <w:b/>
          <w:bCs/>
          <w:sz w:val="24"/>
          <w:szCs w:val="24"/>
          <w:lang w:val="en-US"/>
        </w:rPr>
      </w:pPr>
    </w:p>
    <w:p w14:paraId="1A9E7FDC" w14:textId="77777777" w:rsidR="00057A93" w:rsidRDefault="00057A93" w:rsidP="005B499E">
      <w:pPr>
        <w:spacing w:after="0"/>
        <w:contextualSpacing/>
        <w:jc w:val="both"/>
        <w:rPr>
          <w:rFonts w:cstheme="minorHAnsi"/>
          <w:b/>
          <w:bCs/>
          <w:sz w:val="24"/>
          <w:szCs w:val="24"/>
          <w:lang w:val="en-US"/>
        </w:rPr>
      </w:pPr>
    </w:p>
    <w:p w14:paraId="4D9BD1C5" w14:textId="77777777" w:rsidR="00057A93" w:rsidRDefault="00057A93" w:rsidP="005B499E">
      <w:pPr>
        <w:spacing w:after="0"/>
        <w:contextualSpacing/>
        <w:jc w:val="both"/>
        <w:rPr>
          <w:rFonts w:cstheme="minorHAnsi"/>
          <w:b/>
          <w:bCs/>
          <w:sz w:val="24"/>
          <w:szCs w:val="24"/>
          <w:lang w:val="en-US"/>
        </w:rPr>
      </w:pPr>
    </w:p>
    <w:p w14:paraId="6DCB4AE8" w14:textId="77777777" w:rsidR="00057A93" w:rsidRDefault="00057A93" w:rsidP="005B499E">
      <w:pPr>
        <w:spacing w:after="0"/>
        <w:contextualSpacing/>
        <w:jc w:val="both"/>
        <w:rPr>
          <w:rFonts w:cstheme="minorHAnsi"/>
          <w:b/>
          <w:bCs/>
          <w:sz w:val="24"/>
          <w:szCs w:val="24"/>
          <w:lang w:val="en-US"/>
        </w:rPr>
      </w:pPr>
    </w:p>
    <w:p w14:paraId="2B05860B" w14:textId="77777777" w:rsidR="00057A93" w:rsidRDefault="00057A93" w:rsidP="005B499E">
      <w:pPr>
        <w:spacing w:after="0"/>
        <w:contextualSpacing/>
        <w:jc w:val="both"/>
        <w:rPr>
          <w:rFonts w:cstheme="minorHAnsi"/>
          <w:b/>
          <w:bCs/>
          <w:sz w:val="24"/>
          <w:szCs w:val="24"/>
          <w:lang w:val="en-US"/>
        </w:rPr>
      </w:pPr>
    </w:p>
    <w:p w14:paraId="0DF40CDF" w14:textId="77777777" w:rsidR="00057A93" w:rsidRDefault="00057A93" w:rsidP="005B499E">
      <w:pPr>
        <w:spacing w:after="0"/>
        <w:contextualSpacing/>
        <w:jc w:val="both"/>
        <w:rPr>
          <w:rFonts w:cstheme="minorHAnsi"/>
          <w:b/>
          <w:bCs/>
          <w:sz w:val="24"/>
          <w:szCs w:val="24"/>
          <w:lang w:val="en-US"/>
        </w:rPr>
      </w:pPr>
    </w:p>
    <w:p w14:paraId="261F8BE9" w14:textId="77777777" w:rsidR="00EB39CE" w:rsidRPr="007A327E" w:rsidRDefault="00EB39CE" w:rsidP="005B499E">
      <w:pPr>
        <w:spacing w:after="0"/>
        <w:contextualSpacing/>
        <w:jc w:val="both"/>
        <w:rPr>
          <w:rFonts w:cstheme="minorHAnsi"/>
          <w:b/>
          <w:bCs/>
          <w:sz w:val="24"/>
          <w:szCs w:val="24"/>
          <w:lang w:val="en-US"/>
        </w:rPr>
      </w:pPr>
    </w:p>
    <w:tbl>
      <w:tblPr>
        <w:tblW w:w="10064" w:type="dxa"/>
        <w:jc w:val="center"/>
        <w:tblLayout w:type="fixed"/>
        <w:tblCellMar>
          <w:top w:w="55" w:type="dxa"/>
          <w:left w:w="55" w:type="dxa"/>
          <w:bottom w:w="55" w:type="dxa"/>
          <w:right w:w="55" w:type="dxa"/>
        </w:tblCellMar>
        <w:tblLook w:val="0000" w:firstRow="0" w:lastRow="0" w:firstColumn="0" w:lastColumn="0" w:noHBand="0" w:noVBand="0"/>
      </w:tblPr>
      <w:tblGrid>
        <w:gridCol w:w="2977"/>
        <w:gridCol w:w="7087"/>
      </w:tblGrid>
      <w:tr w:rsidR="005B499E" w:rsidRPr="00F97D5D" w14:paraId="60B9033E" w14:textId="77777777" w:rsidTr="00B0390B">
        <w:trPr>
          <w:jc w:val="center"/>
        </w:trPr>
        <w:tc>
          <w:tcPr>
            <w:tcW w:w="2977" w:type="dxa"/>
            <w:tcBorders>
              <w:top w:val="single" w:sz="1" w:space="0" w:color="000000"/>
              <w:left w:val="single" w:sz="1" w:space="0" w:color="000000"/>
              <w:bottom w:val="single" w:sz="1" w:space="0" w:color="000000"/>
            </w:tcBorders>
            <w:shd w:val="clear" w:color="auto" w:fill="5B9BD5" w:themeFill="accent1"/>
            <w:vAlign w:val="center"/>
          </w:tcPr>
          <w:p w14:paraId="38506EAD" w14:textId="021FB068" w:rsidR="005B499E" w:rsidRPr="00057A93" w:rsidRDefault="000B2657"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Name of policy</w:t>
            </w:r>
          </w:p>
        </w:tc>
        <w:tc>
          <w:tcPr>
            <w:tcW w:w="7087" w:type="dxa"/>
            <w:tcBorders>
              <w:top w:val="single" w:sz="1" w:space="0" w:color="000000"/>
              <w:left w:val="single" w:sz="1" w:space="0" w:color="000000"/>
              <w:bottom w:val="single" w:sz="1" w:space="0" w:color="000000"/>
              <w:right w:val="single" w:sz="1" w:space="0" w:color="000000"/>
            </w:tcBorders>
            <w:shd w:val="clear" w:color="auto" w:fill="auto"/>
          </w:tcPr>
          <w:p w14:paraId="15481FAD" w14:textId="77777777" w:rsidR="00F11F11" w:rsidRPr="00057A93" w:rsidRDefault="00F11F11" w:rsidP="00F11F11">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 w:eastAsia="zh-CN"/>
              </w:rPr>
              <w:t>Guidelines on protection of migrants from the National Institute of Migration (INM)</w:t>
            </w:r>
          </w:p>
          <w:p w14:paraId="00B2A6E3" w14:textId="7850024B" w:rsidR="005B499E" w:rsidRPr="00057A93" w:rsidRDefault="005B499E" w:rsidP="005B499E">
            <w:pPr>
              <w:suppressLineNumbers/>
              <w:suppressAutoHyphens/>
              <w:snapToGrid w:val="0"/>
              <w:spacing w:after="0" w:line="240" w:lineRule="auto"/>
              <w:jc w:val="both"/>
              <w:rPr>
                <w:rFonts w:eastAsia="Times New Roman" w:cstheme="minorHAnsi"/>
                <w:sz w:val="20"/>
                <w:szCs w:val="20"/>
                <w:lang w:val="en-US" w:eastAsia="zh-CN"/>
              </w:rPr>
            </w:pPr>
          </w:p>
        </w:tc>
      </w:tr>
      <w:tr w:rsidR="005B499E" w:rsidRPr="00057A93" w14:paraId="030E263A" w14:textId="77777777" w:rsidTr="00B0390B">
        <w:trPr>
          <w:jc w:val="center"/>
        </w:trPr>
        <w:tc>
          <w:tcPr>
            <w:tcW w:w="2977" w:type="dxa"/>
            <w:tcBorders>
              <w:left w:val="single" w:sz="1" w:space="0" w:color="000000"/>
              <w:bottom w:val="single" w:sz="1" w:space="0" w:color="000000"/>
            </w:tcBorders>
            <w:shd w:val="clear" w:color="auto" w:fill="5B9BD5" w:themeFill="accent1"/>
            <w:vAlign w:val="center"/>
          </w:tcPr>
          <w:p w14:paraId="34BE44E1" w14:textId="1C55EC4C" w:rsidR="005B499E" w:rsidRPr="00057A93" w:rsidRDefault="000B2657"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Date of entering into force</w:t>
            </w:r>
          </w:p>
        </w:tc>
        <w:tc>
          <w:tcPr>
            <w:tcW w:w="7087" w:type="dxa"/>
            <w:tcBorders>
              <w:left w:val="single" w:sz="1" w:space="0" w:color="000000"/>
              <w:bottom w:val="single" w:sz="1" w:space="0" w:color="000000"/>
              <w:right w:val="single" w:sz="1" w:space="0" w:color="000000"/>
            </w:tcBorders>
            <w:shd w:val="clear" w:color="auto" w:fill="auto"/>
          </w:tcPr>
          <w:p w14:paraId="02654B80" w14:textId="6177CE1C" w:rsidR="005B499E" w:rsidRPr="00057A93" w:rsidRDefault="00F11F11" w:rsidP="005B499E">
            <w:pPr>
              <w:suppressLineNumbers/>
              <w:suppressAutoHyphens/>
              <w:snapToGrid w:val="0"/>
              <w:spacing w:after="0" w:line="240" w:lineRule="auto"/>
              <w:jc w:val="both"/>
              <w:rPr>
                <w:rFonts w:eastAsia="Times New Roman" w:cstheme="minorHAnsi"/>
                <w:sz w:val="20"/>
                <w:szCs w:val="20"/>
                <w:lang w:val="en-US" w:eastAsia="zh-CN"/>
              </w:rPr>
            </w:pPr>
            <w:r w:rsidRPr="00057A93">
              <w:rPr>
                <w:rFonts w:eastAsia="Times New Roman" w:cstheme="minorHAnsi"/>
                <w:sz w:val="20"/>
                <w:lang w:val="en-US" w:eastAsia="zh-CN"/>
              </w:rPr>
              <w:t>November</w:t>
            </w:r>
            <w:r w:rsidR="005B499E" w:rsidRPr="00057A93">
              <w:rPr>
                <w:rFonts w:eastAsia="Times New Roman" w:cstheme="minorHAnsi"/>
                <w:sz w:val="20"/>
                <w:lang w:val="en-US" w:eastAsia="zh-CN"/>
              </w:rPr>
              <w:t xml:space="preserve"> 2012</w:t>
            </w:r>
          </w:p>
        </w:tc>
      </w:tr>
      <w:tr w:rsidR="005B499E" w:rsidRPr="00F97D5D" w14:paraId="392C9549" w14:textId="77777777" w:rsidTr="00B0390B">
        <w:trPr>
          <w:jc w:val="center"/>
        </w:trPr>
        <w:tc>
          <w:tcPr>
            <w:tcW w:w="2977" w:type="dxa"/>
            <w:tcBorders>
              <w:left w:val="single" w:sz="1" w:space="0" w:color="000000"/>
              <w:bottom w:val="single" w:sz="1" w:space="0" w:color="000000"/>
            </w:tcBorders>
            <w:shd w:val="clear" w:color="auto" w:fill="5B9BD5" w:themeFill="accent1"/>
            <w:vAlign w:val="center"/>
          </w:tcPr>
          <w:p w14:paraId="10C7C58C" w14:textId="77777777" w:rsidR="007F550D" w:rsidRPr="00057A93" w:rsidRDefault="007F550D" w:rsidP="007F550D">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How it relates to the empowerment and protection of the human rights of migrant women</w:t>
            </w:r>
          </w:p>
          <w:p w14:paraId="50DD1F71" w14:textId="7B7BC12E" w:rsidR="005B499E" w:rsidRPr="00057A93" w:rsidRDefault="005B499E"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p>
        </w:tc>
        <w:tc>
          <w:tcPr>
            <w:tcW w:w="7087" w:type="dxa"/>
            <w:tcBorders>
              <w:left w:val="single" w:sz="1" w:space="0" w:color="000000"/>
              <w:bottom w:val="single" w:sz="1" w:space="0" w:color="000000"/>
              <w:right w:val="single" w:sz="1" w:space="0" w:color="000000"/>
            </w:tcBorders>
            <w:shd w:val="clear" w:color="auto" w:fill="auto"/>
          </w:tcPr>
          <w:p w14:paraId="5D92B83F" w14:textId="77777777" w:rsidR="00F11F11" w:rsidRPr="00057A93" w:rsidRDefault="00F11F11" w:rsidP="00F11F11">
            <w:pPr>
              <w:suppressLineNumbers/>
              <w:suppressAutoHyphens/>
              <w:snapToGrid w:val="0"/>
              <w:spacing w:after="0" w:line="240" w:lineRule="auto"/>
              <w:jc w:val="both"/>
              <w:rPr>
                <w:rFonts w:eastAsia="Times New Roman" w:cstheme="minorHAnsi"/>
                <w:sz w:val="20"/>
                <w:lang w:val="en" w:eastAsia="zh-CN"/>
              </w:rPr>
            </w:pPr>
            <w:r w:rsidRPr="00057A93">
              <w:rPr>
                <w:rFonts w:eastAsia="Times New Roman" w:cstheme="minorHAnsi"/>
                <w:sz w:val="20"/>
                <w:lang w:val="en" w:eastAsia="zh-CN"/>
              </w:rPr>
              <w:t>Dedicates Chapter III to establish general protection measures for migrant women (Articles 19-22).</w:t>
            </w:r>
          </w:p>
          <w:p w14:paraId="60B327E5" w14:textId="77777777" w:rsidR="00F11F11" w:rsidRPr="00057A93" w:rsidRDefault="00F11F11" w:rsidP="00F11F11">
            <w:pPr>
              <w:suppressLineNumbers/>
              <w:suppressAutoHyphens/>
              <w:snapToGrid w:val="0"/>
              <w:spacing w:after="0" w:line="240" w:lineRule="auto"/>
              <w:jc w:val="both"/>
              <w:rPr>
                <w:rFonts w:eastAsia="Times New Roman" w:cstheme="minorHAnsi"/>
                <w:sz w:val="20"/>
                <w:lang w:val="en" w:eastAsia="zh-CN"/>
              </w:rPr>
            </w:pPr>
            <w:r w:rsidRPr="00057A93">
              <w:rPr>
                <w:rFonts w:eastAsia="Times New Roman" w:cstheme="minorHAnsi"/>
                <w:sz w:val="20"/>
                <w:lang w:val="en" w:eastAsia="zh-CN"/>
              </w:rPr>
              <w:t>Article 20 states that: "when in the performance of their duties, migrant protection groups detect migrant women, they will be informed about their rights, benefits and programs to which they can access. If they are pregnant, they will be given priority attention in first aid and food that they need to cover their immediate needs and they will be channeled to specialized institutions where they can be given the care they require. "</w:t>
            </w:r>
          </w:p>
          <w:p w14:paraId="61E8C078" w14:textId="46762929" w:rsidR="005B499E" w:rsidRPr="00057A93" w:rsidRDefault="00F11F11" w:rsidP="005B499E">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 w:eastAsia="zh-CN"/>
              </w:rPr>
              <w:t>Likewise, criteria are offered to deal with cases of pregnant migrant women, migrant girls, or women in conditions of vulnerability who need to initiate processes of migratory regularization or wish to be repatriated (Articles 21-22).</w:t>
            </w:r>
          </w:p>
        </w:tc>
      </w:tr>
      <w:tr w:rsidR="005B499E" w:rsidRPr="00057A93" w14:paraId="20AF3E71" w14:textId="77777777" w:rsidTr="00B0390B">
        <w:trPr>
          <w:jc w:val="center"/>
        </w:trPr>
        <w:tc>
          <w:tcPr>
            <w:tcW w:w="2977" w:type="dxa"/>
            <w:tcBorders>
              <w:left w:val="single" w:sz="1" w:space="0" w:color="000000"/>
              <w:bottom w:val="single" w:sz="1" w:space="0" w:color="000000"/>
            </w:tcBorders>
            <w:shd w:val="clear" w:color="auto" w:fill="5B9BD5" w:themeFill="accent1"/>
            <w:vAlign w:val="center"/>
          </w:tcPr>
          <w:p w14:paraId="7E67D540" w14:textId="153B8D40" w:rsidR="005B499E" w:rsidRPr="00057A93" w:rsidRDefault="007F550D" w:rsidP="007F550D">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Institutions or mechanisms involved to comply with the policy</w:t>
            </w:r>
          </w:p>
        </w:tc>
        <w:tc>
          <w:tcPr>
            <w:tcW w:w="7087" w:type="dxa"/>
            <w:tcBorders>
              <w:left w:val="single" w:sz="1" w:space="0" w:color="000000"/>
              <w:bottom w:val="single" w:sz="1" w:space="0" w:color="000000"/>
              <w:right w:val="single" w:sz="1" w:space="0" w:color="000000"/>
            </w:tcBorders>
            <w:shd w:val="clear" w:color="auto" w:fill="auto"/>
          </w:tcPr>
          <w:p w14:paraId="706D003E" w14:textId="1EFF928E" w:rsidR="005B499E" w:rsidRPr="00057A93" w:rsidRDefault="00F11F11" w:rsidP="005B499E">
            <w:pPr>
              <w:suppressLineNumbers/>
              <w:suppressAutoHyphens/>
              <w:snapToGrid w:val="0"/>
              <w:spacing w:after="0" w:line="240" w:lineRule="auto"/>
              <w:jc w:val="both"/>
              <w:rPr>
                <w:rFonts w:eastAsia="Times New Roman" w:cstheme="minorHAnsi"/>
                <w:sz w:val="20"/>
                <w:szCs w:val="20"/>
                <w:lang w:val="en-US" w:eastAsia="zh-CN"/>
              </w:rPr>
            </w:pPr>
            <w:r w:rsidRPr="00057A93">
              <w:rPr>
                <w:rFonts w:eastAsia="Times New Roman" w:cstheme="minorHAnsi"/>
                <w:sz w:val="20"/>
                <w:lang w:val="en-US" w:eastAsia="zh-CN"/>
              </w:rPr>
              <w:t>National Institute for Migration</w:t>
            </w:r>
          </w:p>
        </w:tc>
      </w:tr>
      <w:tr w:rsidR="005B499E" w:rsidRPr="00F97D5D" w14:paraId="0CAC0A06" w14:textId="77777777" w:rsidTr="00B0390B">
        <w:trPr>
          <w:jc w:val="center"/>
        </w:trPr>
        <w:tc>
          <w:tcPr>
            <w:tcW w:w="2977" w:type="dxa"/>
            <w:tcBorders>
              <w:left w:val="single" w:sz="1" w:space="0" w:color="000000"/>
              <w:bottom w:val="single" w:sz="1" w:space="0" w:color="000000"/>
            </w:tcBorders>
            <w:shd w:val="clear" w:color="auto" w:fill="5B9BD5" w:themeFill="accent1"/>
            <w:vAlign w:val="center"/>
          </w:tcPr>
          <w:p w14:paraId="7DFB2886" w14:textId="4602F10A" w:rsidR="005B499E" w:rsidRPr="00057A93" w:rsidRDefault="00F11F11"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Other relevant information</w:t>
            </w:r>
          </w:p>
        </w:tc>
        <w:tc>
          <w:tcPr>
            <w:tcW w:w="7087" w:type="dxa"/>
            <w:tcBorders>
              <w:left w:val="single" w:sz="1" w:space="0" w:color="000000"/>
              <w:bottom w:val="single" w:sz="1" w:space="0" w:color="000000"/>
              <w:right w:val="single" w:sz="1" w:space="0" w:color="000000"/>
            </w:tcBorders>
            <w:shd w:val="clear" w:color="auto" w:fill="auto"/>
          </w:tcPr>
          <w:p w14:paraId="274E94B7" w14:textId="3650522B" w:rsidR="005B499E" w:rsidRPr="00057A93" w:rsidRDefault="00F11F11" w:rsidP="005B499E">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US" w:eastAsia="zh-CN"/>
              </w:rPr>
              <w:t>These Guidelines offer a set of criteria to be followed by officials of the National Institute of Migration for the care of migrants in transit through Mexico who are in vulnerable conditions. It also offers guidance for the care of Mexican migrants who return to the country.</w:t>
            </w:r>
          </w:p>
        </w:tc>
      </w:tr>
    </w:tbl>
    <w:p w14:paraId="3F093DFB" w14:textId="77777777" w:rsidR="005B499E" w:rsidRPr="007A327E" w:rsidRDefault="005B499E" w:rsidP="005B499E">
      <w:pPr>
        <w:spacing w:after="0"/>
        <w:contextualSpacing/>
        <w:jc w:val="both"/>
        <w:rPr>
          <w:rFonts w:cstheme="minorHAnsi"/>
          <w:b/>
          <w:bCs/>
          <w:sz w:val="24"/>
          <w:szCs w:val="24"/>
          <w:lang w:val="en-US"/>
        </w:rPr>
      </w:pPr>
    </w:p>
    <w:p w14:paraId="791BFBE9" w14:textId="77777777" w:rsidR="00F11F11" w:rsidRPr="00F11F11" w:rsidRDefault="00F11F11" w:rsidP="00F11F11">
      <w:pPr>
        <w:spacing w:after="0"/>
        <w:contextualSpacing/>
        <w:jc w:val="both"/>
        <w:rPr>
          <w:rFonts w:cstheme="minorHAnsi"/>
          <w:b/>
          <w:bCs/>
          <w:sz w:val="24"/>
          <w:szCs w:val="24"/>
          <w:lang w:val="en-US"/>
        </w:rPr>
      </w:pPr>
    </w:p>
    <w:p w14:paraId="419C2589" w14:textId="77777777" w:rsidR="00F11F11" w:rsidRPr="00F11F11" w:rsidRDefault="00F11F11" w:rsidP="00F11F11">
      <w:pPr>
        <w:spacing w:after="0"/>
        <w:contextualSpacing/>
        <w:jc w:val="both"/>
        <w:rPr>
          <w:rFonts w:cstheme="minorHAnsi"/>
          <w:bCs/>
          <w:lang w:val="en-US"/>
        </w:rPr>
      </w:pPr>
      <w:r w:rsidRPr="00F11F11">
        <w:rPr>
          <w:rFonts w:cstheme="minorHAnsi"/>
          <w:bCs/>
          <w:lang w:val="en-US"/>
        </w:rPr>
        <w:t>One initiative that stands out is the preparation by the Supreme Court of Justice of the Nation of a "Protocol of action for those who provide justice in cases involving migrants and subject to international protection" (2015).</w:t>
      </w:r>
    </w:p>
    <w:p w14:paraId="1E58D768" w14:textId="77777777" w:rsidR="00F11F11" w:rsidRPr="00F11F11" w:rsidRDefault="00F11F11" w:rsidP="00F11F11">
      <w:pPr>
        <w:spacing w:after="0"/>
        <w:contextualSpacing/>
        <w:jc w:val="both"/>
        <w:rPr>
          <w:rFonts w:cstheme="minorHAnsi"/>
          <w:bCs/>
          <w:lang w:val="en-US"/>
        </w:rPr>
      </w:pPr>
    </w:p>
    <w:p w14:paraId="2458AF4C" w14:textId="521ED458" w:rsidR="005B499E" w:rsidRDefault="00F11F11" w:rsidP="00F11F11">
      <w:pPr>
        <w:spacing w:after="0"/>
        <w:contextualSpacing/>
        <w:jc w:val="both"/>
        <w:rPr>
          <w:rFonts w:cstheme="minorHAnsi"/>
          <w:bCs/>
          <w:lang w:val="en-US"/>
        </w:rPr>
      </w:pPr>
      <w:r w:rsidRPr="00F11F11">
        <w:rPr>
          <w:rFonts w:cstheme="minorHAnsi"/>
          <w:bCs/>
          <w:lang w:val="en-US"/>
        </w:rPr>
        <w:t>This protocol assigns a central place to the pro persona principle in all areas in which a person seeks the justiciability of a right. Although it does no</w:t>
      </w:r>
      <w:r>
        <w:rPr>
          <w:rFonts w:cstheme="minorHAnsi"/>
          <w:bCs/>
          <w:lang w:val="en-US"/>
        </w:rPr>
        <w:t>t establish a specific way</w:t>
      </w:r>
      <w:r w:rsidRPr="00F11F11">
        <w:rPr>
          <w:rFonts w:cstheme="minorHAnsi"/>
          <w:bCs/>
          <w:lang w:val="en-US"/>
        </w:rPr>
        <w:t xml:space="preserve"> to promote access to justice for migrant women, it does recognize the conditio</w:t>
      </w:r>
      <w:r>
        <w:rPr>
          <w:rFonts w:cstheme="minorHAnsi"/>
          <w:bCs/>
          <w:lang w:val="en-US"/>
        </w:rPr>
        <w:t>ns in which these women find themselves</w:t>
      </w:r>
      <w:r w:rsidRPr="00F11F11">
        <w:rPr>
          <w:rFonts w:cstheme="minorHAnsi"/>
          <w:bCs/>
          <w:lang w:val="en-US"/>
        </w:rPr>
        <w:t xml:space="preserve"> t</w:t>
      </w:r>
      <w:r>
        <w:rPr>
          <w:rFonts w:cstheme="minorHAnsi"/>
          <w:bCs/>
          <w:lang w:val="en-US"/>
        </w:rPr>
        <w:t>hroughout Mexican territory. It</w:t>
      </w:r>
      <w:r w:rsidRPr="00F11F11">
        <w:rPr>
          <w:rFonts w:cstheme="minorHAnsi"/>
          <w:bCs/>
          <w:lang w:val="en-US"/>
        </w:rPr>
        <w:t xml:space="preserve"> points out that they "face greater situations of vulnerability; they are exposed to all types of gender-based violence and abuse, including sexual, physical or verbal attacks, poor employment conditions and human trafficking. Analyzing judicial issues and migration policies with a gender perspective is essential to ensure that the right to equality is c</w:t>
      </w:r>
      <w:r>
        <w:rPr>
          <w:rFonts w:cstheme="minorHAnsi"/>
          <w:bCs/>
          <w:lang w:val="en-US"/>
        </w:rPr>
        <w:t xml:space="preserve">omplied with and that women can therefore </w:t>
      </w:r>
      <w:r w:rsidRPr="00F11F11">
        <w:rPr>
          <w:rFonts w:cstheme="minorHAnsi"/>
          <w:bCs/>
          <w:lang w:val="en-US"/>
        </w:rPr>
        <w:t>defend their rights in an effective manner, without discrimination and with appropriate measures for their protection</w:t>
      </w:r>
      <w:r>
        <w:rPr>
          <w:rFonts w:cstheme="minorHAnsi"/>
          <w:bCs/>
          <w:lang w:val="en-US"/>
        </w:rPr>
        <w:t xml:space="preserve"> in case of having suffered</w:t>
      </w:r>
      <w:r w:rsidRPr="00F11F11">
        <w:rPr>
          <w:rFonts w:cstheme="minorHAnsi"/>
          <w:bCs/>
          <w:lang w:val="en-US"/>
        </w:rPr>
        <w:t xml:space="preserve"> abuse or gender </w:t>
      </w:r>
      <w:r>
        <w:rPr>
          <w:rFonts w:cstheme="minorHAnsi"/>
          <w:bCs/>
          <w:lang w:val="en-US"/>
        </w:rPr>
        <w:t xml:space="preserve">based </w:t>
      </w:r>
      <w:r w:rsidRPr="00F11F11">
        <w:rPr>
          <w:rFonts w:cstheme="minorHAnsi"/>
          <w:bCs/>
          <w:lang w:val="en-US"/>
        </w:rPr>
        <w:t>violence during their journey "(2015, 60).</w:t>
      </w:r>
    </w:p>
    <w:p w14:paraId="64B9607A" w14:textId="77777777" w:rsidR="00F11F11" w:rsidRPr="00F11F11" w:rsidRDefault="00F11F11" w:rsidP="00F11F11">
      <w:pPr>
        <w:spacing w:after="0"/>
        <w:contextualSpacing/>
        <w:jc w:val="both"/>
        <w:rPr>
          <w:rFonts w:cstheme="minorHAnsi"/>
          <w:bCs/>
          <w:lang w:val="en-US"/>
        </w:rPr>
      </w:pPr>
    </w:p>
    <w:p w14:paraId="325F1756" w14:textId="77777777" w:rsidR="00F11F11" w:rsidRDefault="005B499E" w:rsidP="00F11F11">
      <w:pPr>
        <w:keepNext/>
        <w:keepLines/>
        <w:spacing w:before="40" w:after="0"/>
        <w:outlineLvl w:val="3"/>
        <w:rPr>
          <w:rFonts w:eastAsiaTheme="majorEastAsia" w:cstheme="minorHAnsi"/>
          <w:i/>
          <w:iCs/>
          <w:color w:val="2E74B5" w:themeColor="accent1" w:themeShade="BF"/>
          <w:lang w:val="en-US"/>
        </w:rPr>
      </w:pPr>
      <w:r w:rsidRPr="007A327E">
        <w:rPr>
          <w:rFonts w:eastAsiaTheme="majorEastAsia" w:cstheme="minorHAnsi"/>
          <w:i/>
          <w:iCs/>
          <w:color w:val="2E74B5" w:themeColor="accent1" w:themeShade="BF"/>
          <w:lang w:val="en-US"/>
        </w:rPr>
        <w:lastRenderedPageBreak/>
        <w:t>Nicaragua</w:t>
      </w:r>
    </w:p>
    <w:p w14:paraId="3E0501EF" w14:textId="4B69BC06" w:rsidR="005B499E" w:rsidRPr="00F11F11" w:rsidRDefault="00F11F11" w:rsidP="00EB39CE">
      <w:pPr>
        <w:keepNext/>
        <w:keepLines/>
        <w:spacing w:before="40" w:after="0"/>
        <w:jc w:val="both"/>
        <w:outlineLvl w:val="3"/>
        <w:rPr>
          <w:rFonts w:eastAsiaTheme="majorEastAsia" w:cstheme="minorHAnsi"/>
          <w:i/>
          <w:iCs/>
          <w:color w:val="2E74B5" w:themeColor="accent1" w:themeShade="BF"/>
          <w:lang w:val="en-US"/>
        </w:rPr>
      </w:pPr>
      <w:r w:rsidRPr="00F11F11">
        <w:rPr>
          <w:rFonts w:cstheme="minorHAnsi"/>
          <w:b/>
          <w:bCs/>
          <w:sz w:val="26"/>
          <w:szCs w:val="26"/>
          <w:lang w:val="en-US"/>
        </w:rPr>
        <w:br/>
      </w:r>
      <w:r w:rsidRPr="00F11F11">
        <w:rPr>
          <w:rFonts w:cstheme="minorHAnsi"/>
          <w:bCs/>
          <w:lang w:val="en-US"/>
        </w:rPr>
        <w:t>The National Human Development Plan 2012-2016 of the Government of the Republic establishes a Policy for the Development of Women (2013, Nos. 422-441). It incorporates a general reference to the subject of migration under the title "Protection of Nicaraguans abroad" (2013, Nos. 217-218). In both sections, there is no reference to the reality of migrant women who leave, transit, arrive or return to Nicaragua. A search was made of policies, programs or projects aimed at the empowerment and promotion of the rights of migrant women in the Ministry of Foreign Affairs, Ministry of Women, Ministry of Family, Adolescence and Children, as well as in the General Directorate of Migration. and Immigration and no government initiative was found for this population of interest.</w:t>
      </w:r>
    </w:p>
    <w:p w14:paraId="61280377" w14:textId="77777777" w:rsidR="005B499E" w:rsidRPr="007A327E" w:rsidRDefault="005B499E" w:rsidP="005B499E">
      <w:pPr>
        <w:rPr>
          <w:rFonts w:cstheme="minorHAnsi"/>
          <w:b/>
          <w:bCs/>
          <w:sz w:val="26"/>
          <w:szCs w:val="26"/>
          <w:lang w:val="en-US"/>
        </w:rPr>
      </w:pPr>
      <w:r w:rsidRPr="007A327E">
        <w:rPr>
          <w:rFonts w:cstheme="minorHAnsi"/>
          <w:b/>
          <w:bCs/>
          <w:sz w:val="26"/>
          <w:szCs w:val="26"/>
          <w:lang w:val="en-US"/>
        </w:rPr>
        <w:br w:type="page"/>
      </w:r>
    </w:p>
    <w:p w14:paraId="5719DDAC" w14:textId="77777777" w:rsidR="005B499E" w:rsidRPr="007A327E" w:rsidRDefault="005B499E" w:rsidP="005B499E">
      <w:pPr>
        <w:keepNext/>
        <w:keepLines/>
        <w:spacing w:before="40" w:after="0"/>
        <w:outlineLvl w:val="2"/>
        <w:rPr>
          <w:rFonts w:cstheme="minorHAnsi"/>
          <w:b/>
          <w:bCs/>
          <w:sz w:val="26"/>
          <w:szCs w:val="26"/>
          <w:lang w:val="en-US"/>
        </w:rPr>
      </w:pPr>
    </w:p>
    <w:p w14:paraId="14317C1E" w14:textId="77777777" w:rsidR="00F11F11" w:rsidRPr="00F11F11" w:rsidRDefault="00F11F11" w:rsidP="00F11F11">
      <w:pPr>
        <w:keepNext/>
        <w:keepLines/>
        <w:spacing w:before="40" w:after="0"/>
        <w:outlineLvl w:val="2"/>
        <w:rPr>
          <w:i/>
          <w:lang w:val="en-US"/>
        </w:rPr>
      </w:pPr>
      <w:r w:rsidRPr="00F11F11">
        <w:rPr>
          <w:lang w:val="en-US"/>
        </w:rPr>
        <w:br/>
      </w:r>
      <w:bookmarkStart w:id="74" w:name="_Toc498437226"/>
      <w:r w:rsidRPr="00F11F11">
        <w:rPr>
          <w:i/>
          <w:color w:val="5B9BD5" w:themeColor="accent1"/>
          <w:lang w:val="en-US"/>
        </w:rPr>
        <w:t>Programs</w:t>
      </w:r>
      <w:bookmarkEnd w:id="74"/>
      <w:r w:rsidRPr="00F11F11">
        <w:rPr>
          <w:i/>
          <w:color w:val="5B9BD5" w:themeColor="accent1"/>
          <w:lang w:val="en-US"/>
        </w:rPr>
        <w:t xml:space="preserve"> </w:t>
      </w:r>
    </w:p>
    <w:p w14:paraId="78C707C6" w14:textId="43EDC87F" w:rsidR="00F11F11" w:rsidRDefault="00F11F11" w:rsidP="00F11F11">
      <w:pPr>
        <w:keepNext/>
        <w:keepLines/>
        <w:spacing w:before="40" w:after="0"/>
        <w:outlineLvl w:val="2"/>
        <w:rPr>
          <w:lang w:val="en-US"/>
        </w:rPr>
      </w:pPr>
      <w:bookmarkStart w:id="75" w:name="_Toc498437227"/>
      <w:r w:rsidRPr="00F11F11">
        <w:rPr>
          <w:lang w:val="en-US"/>
        </w:rPr>
        <w:t>The programs described below show initiatives and actions currently carried out by Ministries, Secretariats of State or public institutions in the different countries that make up the RCM.</w:t>
      </w:r>
      <w:bookmarkEnd w:id="75"/>
      <w:r w:rsidRPr="00F11F11">
        <w:rPr>
          <w:lang w:val="en-US"/>
        </w:rPr>
        <w:t xml:space="preserve"> </w:t>
      </w:r>
    </w:p>
    <w:p w14:paraId="0F2C02A6" w14:textId="77777777" w:rsidR="00F11F11" w:rsidRDefault="00F11F11" w:rsidP="00F11F11">
      <w:pPr>
        <w:keepNext/>
        <w:keepLines/>
        <w:spacing w:before="40" w:after="0"/>
        <w:outlineLvl w:val="2"/>
        <w:rPr>
          <w:lang w:val="en-US"/>
        </w:rPr>
      </w:pPr>
    </w:p>
    <w:p w14:paraId="60E15E09" w14:textId="2096D85E" w:rsidR="00F11F11" w:rsidRPr="00F11F11" w:rsidRDefault="00F11F11" w:rsidP="00F11F11">
      <w:pPr>
        <w:keepNext/>
        <w:keepLines/>
        <w:spacing w:before="40" w:after="0"/>
        <w:outlineLvl w:val="2"/>
        <w:rPr>
          <w:i/>
          <w:color w:val="5B9BD5" w:themeColor="accent1"/>
          <w:lang w:val="en-US"/>
        </w:rPr>
      </w:pPr>
      <w:bookmarkStart w:id="76" w:name="_Toc498437228"/>
      <w:r w:rsidRPr="00F11F11">
        <w:rPr>
          <w:i/>
          <w:color w:val="5B9BD5" w:themeColor="accent1"/>
          <w:lang w:val="en-US"/>
        </w:rPr>
        <w:t>Canada</w:t>
      </w:r>
      <w:bookmarkEnd w:id="76"/>
    </w:p>
    <w:p w14:paraId="3E3942A1" w14:textId="74DADBA0" w:rsidR="005B499E" w:rsidRDefault="00F11F11" w:rsidP="00F11F11">
      <w:pPr>
        <w:keepNext/>
        <w:keepLines/>
        <w:spacing w:before="40" w:after="0"/>
        <w:outlineLvl w:val="2"/>
        <w:rPr>
          <w:rFonts w:cstheme="minorHAnsi"/>
          <w:sz w:val="24"/>
          <w:szCs w:val="24"/>
          <w:lang w:val="en-US"/>
        </w:rPr>
      </w:pPr>
      <w:r w:rsidRPr="00F11F11">
        <w:rPr>
          <w:lang w:val="en-US"/>
        </w:rPr>
        <w:t xml:space="preserve"> </w:t>
      </w:r>
      <w:bookmarkStart w:id="77" w:name="_Toc498437229"/>
      <w:r w:rsidRPr="00F11F11">
        <w:rPr>
          <w:lang w:val="en-US"/>
        </w:rPr>
        <w:t>A long-standing program was identified, aimed at accompanying the refugee application process to women victims of violence</w:t>
      </w:r>
      <w:r>
        <w:rPr>
          <w:lang w:val="en-US"/>
        </w:rPr>
        <w:t xml:space="preserve"> </w:t>
      </w:r>
      <w:r w:rsidR="005B499E" w:rsidRPr="007A327E">
        <w:rPr>
          <w:rFonts w:cstheme="minorHAnsi"/>
          <w:sz w:val="24"/>
          <w:szCs w:val="24"/>
          <w:vertAlign w:val="superscript"/>
          <w:lang w:val="en-US"/>
        </w:rPr>
        <w:footnoteReference w:id="47"/>
      </w:r>
      <w:r w:rsidR="005B499E" w:rsidRPr="007A327E">
        <w:rPr>
          <w:rFonts w:cstheme="minorHAnsi"/>
          <w:sz w:val="24"/>
          <w:szCs w:val="24"/>
          <w:lang w:val="en-US"/>
        </w:rPr>
        <w:t>.</w:t>
      </w:r>
      <w:bookmarkEnd w:id="77"/>
    </w:p>
    <w:p w14:paraId="0B286E6F" w14:textId="77777777" w:rsidR="00F11F11" w:rsidRPr="00F11F11" w:rsidRDefault="00F11F11" w:rsidP="00F11F11">
      <w:pPr>
        <w:keepNext/>
        <w:keepLines/>
        <w:spacing w:before="40" w:after="0"/>
        <w:outlineLvl w:val="2"/>
        <w:rPr>
          <w:lang w:val="en-US"/>
        </w:rPr>
      </w:pPr>
    </w:p>
    <w:tbl>
      <w:tblPr>
        <w:tblW w:w="9016"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6811"/>
      </w:tblGrid>
      <w:tr w:rsidR="005B499E" w:rsidRPr="00057A93" w14:paraId="3A76C1A9" w14:textId="77777777" w:rsidTr="00B0390B">
        <w:tc>
          <w:tcPr>
            <w:tcW w:w="2205" w:type="dxa"/>
            <w:tcBorders>
              <w:top w:val="single" w:sz="1" w:space="0" w:color="000000"/>
              <w:left w:val="single" w:sz="1" w:space="0" w:color="000000"/>
              <w:bottom w:val="single" w:sz="1" w:space="0" w:color="000000"/>
            </w:tcBorders>
            <w:shd w:val="clear" w:color="auto" w:fill="5B9BD5" w:themeFill="accent1"/>
            <w:vAlign w:val="center"/>
          </w:tcPr>
          <w:p w14:paraId="35BDDF33" w14:textId="6166BD56" w:rsidR="005B499E" w:rsidRPr="00057A93" w:rsidRDefault="00F11F11"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Name of the program</w:t>
            </w:r>
          </w:p>
        </w:tc>
        <w:tc>
          <w:tcPr>
            <w:tcW w:w="6811" w:type="dxa"/>
            <w:tcBorders>
              <w:top w:val="single" w:sz="1" w:space="0" w:color="000000"/>
              <w:left w:val="single" w:sz="1" w:space="0" w:color="000000"/>
              <w:bottom w:val="single" w:sz="1" w:space="0" w:color="000000"/>
              <w:right w:val="single" w:sz="1" w:space="0" w:color="000000"/>
            </w:tcBorders>
            <w:shd w:val="clear" w:color="auto" w:fill="auto"/>
          </w:tcPr>
          <w:p w14:paraId="502870A8" w14:textId="482F2310" w:rsidR="005B499E" w:rsidRPr="00057A93" w:rsidRDefault="009D7754" w:rsidP="00057A93">
            <w:pPr>
              <w:snapToGrid w:val="0"/>
              <w:spacing w:after="0" w:line="240" w:lineRule="auto"/>
              <w:jc w:val="both"/>
              <w:rPr>
                <w:rFonts w:cstheme="minorHAnsi"/>
                <w:sz w:val="20"/>
                <w:lang w:val="en-US"/>
              </w:rPr>
            </w:pPr>
            <w:bookmarkStart w:id="78" w:name="a3.4"/>
            <w:bookmarkEnd w:id="78"/>
            <w:r w:rsidRPr="00057A93">
              <w:rPr>
                <w:rFonts w:cstheme="minorHAnsi"/>
                <w:sz w:val="20"/>
                <w:lang w:val="en-US"/>
              </w:rPr>
              <w:t>Women at Risk program</w:t>
            </w:r>
          </w:p>
        </w:tc>
      </w:tr>
      <w:tr w:rsidR="005B499E" w:rsidRPr="00057A93" w14:paraId="4217233B" w14:textId="77777777" w:rsidTr="00B0390B">
        <w:tc>
          <w:tcPr>
            <w:tcW w:w="2205" w:type="dxa"/>
            <w:tcBorders>
              <w:left w:val="single" w:sz="1" w:space="0" w:color="000000"/>
              <w:bottom w:val="single" w:sz="1" w:space="0" w:color="000000"/>
            </w:tcBorders>
            <w:shd w:val="clear" w:color="auto" w:fill="5B9BD5" w:themeFill="accent1"/>
            <w:vAlign w:val="center"/>
          </w:tcPr>
          <w:p w14:paraId="78F0480F" w14:textId="2EC7639A" w:rsidR="005B499E" w:rsidRPr="00057A93" w:rsidRDefault="00F11F11"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Date of entering into force</w:t>
            </w:r>
          </w:p>
        </w:tc>
        <w:tc>
          <w:tcPr>
            <w:tcW w:w="6811" w:type="dxa"/>
            <w:tcBorders>
              <w:left w:val="single" w:sz="1" w:space="0" w:color="000000"/>
              <w:bottom w:val="single" w:sz="1" w:space="0" w:color="000000"/>
              <w:right w:val="single" w:sz="1" w:space="0" w:color="000000"/>
            </w:tcBorders>
            <w:shd w:val="clear" w:color="auto" w:fill="auto"/>
          </w:tcPr>
          <w:p w14:paraId="35095538" w14:textId="77777777" w:rsidR="005B499E" w:rsidRPr="00057A93" w:rsidRDefault="005B499E" w:rsidP="00057A93">
            <w:pPr>
              <w:suppressLineNumbers/>
              <w:suppressAutoHyphens/>
              <w:snapToGrid w:val="0"/>
              <w:spacing w:after="0" w:line="240" w:lineRule="auto"/>
              <w:jc w:val="both"/>
              <w:rPr>
                <w:rFonts w:eastAsia="Times New Roman" w:cstheme="minorHAnsi"/>
                <w:sz w:val="20"/>
                <w:szCs w:val="20"/>
                <w:lang w:val="en-US" w:eastAsia="zh-CN"/>
              </w:rPr>
            </w:pPr>
            <w:r w:rsidRPr="00057A93">
              <w:rPr>
                <w:rFonts w:eastAsia="Times New Roman" w:cstheme="minorHAnsi"/>
                <w:sz w:val="20"/>
                <w:lang w:val="en-US" w:eastAsia="zh-CN"/>
              </w:rPr>
              <w:t>1988.</w:t>
            </w:r>
          </w:p>
        </w:tc>
      </w:tr>
      <w:tr w:rsidR="005B499E" w:rsidRPr="00F97D5D" w14:paraId="4AD37A78" w14:textId="77777777" w:rsidTr="00B0390B">
        <w:tc>
          <w:tcPr>
            <w:tcW w:w="2205" w:type="dxa"/>
            <w:tcBorders>
              <w:left w:val="single" w:sz="1" w:space="0" w:color="000000"/>
              <w:bottom w:val="single" w:sz="1" w:space="0" w:color="000000"/>
            </w:tcBorders>
            <w:shd w:val="clear" w:color="auto" w:fill="5B9BD5" w:themeFill="accent1"/>
            <w:vAlign w:val="center"/>
          </w:tcPr>
          <w:p w14:paraId="6204E7A6" w14:textId="77777777" w:rsidR="007F550D" w:rsidRPr="00057A93" w:rsidRDefault="007F550D"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How it relates to the empowerment and protection of the human rights of migrant women</w:t>
            </w:r>
          </w:p>
          <w:p w14:paraId="0CAF58C4" w14:textId="25757C51" w:rsidR="005B499E" w:rsidRPr="00057A93" w:rsidRDefault="005B499E"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p>
        </w:tc>
        <w:tc>
          <w:tcPr>
            <w:tcW w:w="6811" w:type="dxa"/>
            <w:tcBorders>
              <w:left w:val="single" w:sz="1" w:space="0" w:color="000000"/>
              <w:bottom w:val="single" w:sz="1" w:space="0" w:color="000000"/>
              <w:right w:val="single" w:sz="1" w:space="0" w:color="000000"/>
            </w:tcBorders>
            <w:shd w:val="clear" w:color="auto" w:fill="auto"/>
          </w:tcPr>
          <w:p w14:paraId="5324F77A" w14:textId="77777777" w:rsidR="009D7754" w:rsidRPr="00057A93" w:rsidRDefault="009D7754"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 w:eastAsia="zh-CN"/>
              </w:rPr>
              <w:t>It is aimed at migrant women or asylum seekers in vulnerable conditions in their countries of origin. It may include potential refugee petitioners who have experienced threats to their lives, who have been persecuted or harassed for various reasons. The program seeks to offer protection to women who move. Includes members of the family group of women who have been persecuted.</w:t>
            </w:r>
          </w:p>
          <w:p w14:paraId="3DED11DF" w14:textId="47C6CF8A" w:rsidR="005B499E" w:rsidRPr="00057A93" w:rsidRDefault="005B499E" w:rsidP="00057A93">
            <w:pPr>
              <w:suppressLineNumbers/>
              <w:suppressAutoHyphens/>
              <w:snapToGrid w:val="0"/>
              <w:spacing w:after="0" w:line="240" w:lineRule="auto"/>
              <w:jc w:val="both"/>
              <w:rPr>
                <w:rFonts w:eastAsia="Times New Roman" w:cstheme="minorHAnsi"/>
                <w:sz w:val="20"/>
                <w:lang w:val="en-US" w:eastAsia="zh-CN"/>
              </w:rPr>
            </w:pPr>
          </w:p>
        </w:tc>
      </w:tr>
      <w:tr w:rsidR="005B499E" w:rsidRPr="00F97D5D" w14:paraId="0736CC2E" w14:textId="77777777" w:rsidTr="00B0390B">
        <w:tc>
          <w:tcPr>
            <w:tcW w:w="2205" w:type="dxa"/>
            <w:tcBorders>
              <w:left w:val="single" w:sz="1" w:space="0" w:color="000000"/>
              <w:bottom w:val="single" w:sz="1" w:space="0" w:color="000000"/>
            </w:tcBorders>
            <w:shd w:val="clear" w:color="auto" w:fill="5B9BD5" w:themeFill="accent1"/>
            <w:vAlign w:val="center"/>
          </w:tcPr>
          <w:p w14:paraId="2E0E1AFF" w14:textId="7CD0D6B9" w:rsidR="005B499E" w:rsidRPr="00057A93" w:rsidRDefault="007F550D"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Institutions or mechanisms involved to comply with the policy</w:t>
            </w:r>
          </w:p>
        </w:tc>
        <w:tc>
          <w:tcPr>
            <w:tcW w:w="6811" w:type="dxa"/>
            <w:tcBorders>
              <w:left w:val="single" w:sz="1" w:space="0" w:color="000000"/>
              <w:bottom w:val="single" w:sz="1" w:space="0" w:color="000000"/>
              <w:right w:val="single" w:sz="1" w:space="0" w:color="000000"/>
            </w:tcBorders>
            <w:shd w:val="clear" w:color="auto" w:fill="auto"/>
          </w:tcPr>
          <w:p w14:paraId="08189B63" w14:textId="77777777" w:rsidR="009D7754" w:rsidRPr="00057A93" w:rsidRDefault="009D7754"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 w:eastAsia="zh-CN"/>
              </w:rPr>
              <w:t>Canadian Immigration and Refugee Commission.</w:t>
            </w:r>
          </w:p>
          <w:p w14:paraId="6E2E7476" w14:textId="24DC2D21" w:rsidR="005B499E" w:rsidRPr="00057A93" w:rsidRDefault="005B499E" w:rsidP="00057A93">
            <w:pPr>
              <w:suppressLineNumbers/>
              <w:suppressAutoHyphens/>
              <w:snapToGrid w:val="0"/>
              <w:spacing w:after="0" w:line="240" w:lineRule="auto"/>
              <w:jc w:val="both"/>
              <w:rPr>
                <w:rFonts w:eastAsia="Times New Roman" w:cstheme="minorHAnsi"/>
                <w:sz w:val="20"/>
                <w:lang w:val="en-US" w:eastAsia="zh-CN"/>
              </w:rPr>
            </w:pPr>
          </w:p>
        </w:tc>
      </w:tr>
      <w:tr w:rsidR="005B499E" w:rsidRPr="00F97D5D" w14:paraId="5DD50230" w14:textId="77777777" w:rsidTr="00B0390B">
        <w:tc>
          <w:tcPr>
            <w:tcW w:w="2205" w:type="dxa"/>
            <w:tcBorders>
              <w:left w:val="single" w:sz="1" w:space="0" w:color="000000"/>
              <w:bottom w:val="single" w:sz="1" w:space="0" w:color="000000"/>
            </w:tcBorders>
            <w:shd w:val="clear" w:color="auto" w:fill="5B9BD5" w:themeFill="accent1"/>
            <w:vAlign w:val="center"/>
          </w:tcPr>
          <w:p w14:paraId="5C43B72F" w14:textId="358695E8" w:rsidR="005B499E" w:rsidRPr="00057A93" w:rsidRDefault="009D7754"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Other relevant information</w:t>
            </w:r>
          </w:p>
        </w:tc>
        <w:tc>
          <w:tcPr>
            <w:tcW w:w="6811" w:type="dxa"/>
            <w:tcBorders>
              <w:left w:val="single" w:sz="1" w:space="0" w:color="000000"/>
              <w:bottom w:val="single" w:sz="1" w:space="0" w:color="000000"/>
              <w:right w:val="single" w:sz="1" w:space="0" w:color="000000"/>
            </w:tcBorders>
            <w:shd w:val="clear" w:color="auto" w:fill="auto"/>
          </w:tcPr>
          <w:p w14:paraId="08BE10A1" w14:textId="662A740D" w:rsidR="009D7754" w:rsidRPr="00057A93" w:rsidRDefault="009D7754" w:rsidP="00057A93">
            <w:pPr>
              <w:suppressLineNumbers/>
              <w:suppressAutoHyphens/>
              <w:snapToGrid w:val="0"/>
              <w:spacing w:after="0" w:line="240" w:lineRule="auto"/>
              <w:jc w:val="both"/>
              <w:rPr>
                <w:rFonts w:eastAsia="Times New Roman" w:cstheme="minorHAnsi"/>
                <w:sz w:val="20"/>
                <w:lang w:val="en-US" w:eastAsia="zh-CN"/>
              </w:rPr>
            </w:pPr>
            <w:r w:rsidRPr="00057A93">
              <w:rPr>
                <w:rFonts w:eastAsia="Times New Roman" w:cstheme="minorHAnsi"/>
                <w:sz w:val="20"/>
                <w:lang w:val="en" w:eastAsia="zh-CN"/>
              </w:rPr>
              <w:t>This program allows to identify women victims of violence in their countries of origin and those who can be protected with the refuge institute in Canada.</w:t>
            </w:r>
          </w:p>
          <w:p w14:paraId="2CD761F0" w14:textId="254DF014" w:rsidR="005B499E" w:rsidRPr="00057A93" w:rsidRDefault="005B499E" w:rsidP="00057A93">
            <w:pPr>
              <w:suppressLineNumbers/>
              <w:suppressAutoHyphens/>
              <w:snapToGrid w:val="0"/>
              <w:spacing w:after="0" w:line="240" w:lineRule="auto"/>
              <w:jc w:val="both"/>
              <w:rPr>
                <w:rFonts w:eastAsia="Times New Roman" w:cstheme="minorHAnsi"/>
                <w:sz w:val="20"/>
                <w:szCs w:val="20"/>
                <w:lang w:val="en-US" w:eastAsia="zh-CN"/>
              </w:rPr>
            </w:pPr>
          </w:p>
        </w:tc>
      </w:tr>
    </w:tbl>
    <w:p w14:paraId="4FC1C8A6" w14:textId="77777777" w:rsidR="005B499E" w:rsidRPr="007A327E" w:rsidRDefault="005B499E" w:rsidP="005B499E">
      <w:pPr>
        <w:jc w:val="both"/>
        <w:rPr>
          <w:rFonts w:cstheme="minorHAnsi"/>
          <w:sz w:val="24"/>
          <w:szCs w:val="24"/>
          <w:lang w:val="en-US"/>
        </w:rPr>
      </w:pPr>
    </w:p>
    <w:p w14:paraId="583B60A5" w14:textId="77777777" w:rsidR="005B499E" w:rsidRPr="007A327E" w:rsidRDefault="005B499E" w:rsidP="005B499E">
      <w:pPr>
        <w:rPr>
          <w:rFonts w:cstheme="minorHAnsi"/>
          <w:sz w:val="24"/>
          <w:szCs w:val="24"/>
          <w:lang w:val="en-US"/>
        </w:rPr>
      </w:pPr>
      <w:r w:rsidRPr="007A327E">
        <w:rPr>
          <w:rFonts w:cstheme="minorHAnsi"/>
          <w:sz w:val="24"/>
          <w:szCs w:val="24"/>
          <w:lang w:val="en-US"/>
        </w:rPr>
        <w:br w:type="page"/>
      </w:r>
    </w:p>
    <w:p w14:paraId="23473FE4" w14:textId="77777777" w:rsidR="00EB39CE" w:rsidRDefault="005B499E" w:rsidP="00EB39CE">
      <w:pPr>
        <w:keepNext/>
        <w:keepLines/>
        <w:spacing w:before="40" w:after="0"/>
        <w:jc w:val="both"/>
        <w:outlineLvl w:val="3"/>
        <w:rPr>
          <w:rFonts w:eastAsiaTheme="majorEastAsia" w:cstheme="minorHAnsi"/>
          <w:i/>
          <w:iCs/>
          <w:color w:val="2E74B5" w:themeColor="accent1" w:themeShade="BF"/>
          <w:lang w:val="en-US"/>
        </w:rPr>
      </w:pPr>
      <w:r w:rsidRPr="007A327E">
        <w:rPr>
          <w:rFonts w:eastAsiaTheme="majorEastAsia" w:cstheme="minorHAnsi"/>
          <w:i/>
          <w:iCs/>
          <w:color w:val="2E74B5" w:themeColor="accent1" w:themeShade="BF"/>
          <w:lang w:val="en-US"/>
        </w:rPr>
        <w:lastRenderedPageBreak/>
        <w:t>El Salvador</w:t>
      </w:r>
    </w:p>
    <w:p w14:paraId="528BCA57" w14:textId="3DEB3A7B" w:rsidR="005B499E" w:rsidRDefault="009D7754" w:rsidP="00EB39CE">
      <w:pPr>
        <w:keepNext/>
        <w:keepLines/>
        <w:spacing w:before="40" w:after="0"/>
        <w:jc w:val="both"/>
        <w:outlineLvl w:val="3"/>
        <w:rPr>
          <w:rFonts w:cstheme="minorHAnsi"/>
          <w:lang w:val="en-US"/>
        </w:rPr>
      </w:pPr>
      <w:r w:rsidRPr="009D7754">
        <w:rPr>
          <w:rFonts w:cstheme="minorHAnsi"/>
          <w:lang w:val="en-US"/>
        </w:rPr>
        <w:t>A review of initiatives and programs developed by the Secretariat of Social Inclusion of the Presidency of the Republic was carried out throug</w:t>
      </w:r>
      <w:r>
        <w:rPr>
          <w:rFonts w:cstheme="minorHAnsi"/>
          <w:lang w:val="en-US"/>
        </w:rPr>
        <w:t>h the Women's City Program; as well as in the</w:t>
      </w:r>
      <w:r w:rsidRPr="009D7754">
        <w:rPr>
          <w:rFonts w:cstheme="minorHAnsi"/>
          <w:lang w:val="en-US"/>
        </w:rPr>
        <w:t xml:space="preserve"> in the Vice Ministry for Salvadorans Abroad; the National Commission for Micro and Small Enterprises of the Ministry of Economy; the Social Investment Fund for Local Development (FISDL); the Salvadoran Institute for the Development of Women (ISDEMU) and; the General Directorate of Migration and Immigration. An initiative aimed at the protection of rights and another towards the economic empowerment of migrant women was identified.</w:t>
      </w:r>
    </w:p>
    <w:p w14:paraId="5391DC69" w14:textId="77777777" w:rsidR="009D7754" w:rsidRPr="009D7754" w:rsidRDefault="009D7754" w:rsidP="009D7754">
      <w:pPr>
        <w:keepNext/>
        <w:keepLines/>
        <w:spacing w:before="40" w:after="0"/>
        <w:outlineLvl w:val="3"/>
        <w:rPr>
          <w:rFonts w:eastAsiaTheme="majorEastAsia" w:cstheme="minorHAnsi"/>
          <w:i/>
          <w:iCs/>
          <w:color w:val="2E74B5" w:themeColor="accent1" w:themeShade="BF"/>
          <w:lang w:val="en-US"/>
        </w:rPr>
      </w:pPr>
    </w:p>
    <w:tbl>
      <w:tblPr>
        <w:tblW w:w="9638"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433"/>
      </w:tblGrid>
      <w:tr w:rsidR="005B499E" w:rsidRPr="00F97D5D" w14:paraId="6843FAF8" w14:textId="77777777" w:rsidTr="00B0390B">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57DE5E65" w14:textId="7C5539AC" w:rsidR="005B499E" w:rsidRPr="00057A93" w:rsidRDefault="009D7754"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Name of the program</w:t>
            </w:r>
          </w:p>
        </w:tc>
        <w:tc>
          <w:tcPr>
            <w:tcW w:w="7433" w:type="dxa"/>
            <w:tcBorders>
              <w:top w:val="single" w:sz="1" w:space="0" w:color="000000"/>
              <w:left w:val="single" w:sz="1" w:space="0" w:color="000000"/>
              <w:bottom w:val="single" w:sz="1" w:space="0" w:color="000000"/>
              <w:right w:val="single" w:sz="1" w:space="0" w:color="000000"/>
            </w:tcBorders>
            <w:shd w:val="clear" w:color="auto" w:fill="auto"/>
          </w:tcPr>
          <w:p w14:paraId="08D82D06" w14:textId="58FAF55E" w:rsidR="005B499E" w:rsidRPr="00057A93" w:rsidRDefault="009D7754" w:rsidP="00057A93">
            <w:pPr>
              <w:snapToGrid w:val="0"/>
              <w:spacing w:after="0" w:line="240" w:lineRule="auto"/>
              <w:jc w:val="both"/>
              <w:rPr>
                <w:rFonts w:cstheme="minorHAnsi"/>
                <w:sz w:val="20"/>
                <w:lang w:val="en"/>
              </w:rPr>
            </w:pPr>
            <w:r w:rsidRPr="00057A93">
              <w:rPr>
                <w:rFonts w:cstheme="minorHAnsi"/>
                <w:sz w:val="20"/>
                <w:lang w:val="en"/>
              </w:rPr>
              <w:t>Diploma in gender, migration and development: migrant women.</w:t>
            </w:r>
          </w:p>
        </w:tc>
      </w:tr>
      <w:tr w:rsidR="005B499E" w:rsidRPr="00057A93" w14:paraId="43A2FF63"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12FFFA5A" w14:textId="6D5EDEBA" w:rsidR="005B499E" w:rsidRPr="00057A93" w:rsidRDefault="009D7754"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Date of entering into force</w:t>
            </w:r>
          </w:p>
        </w:tc>
        <w:tc>
          <w:tcPr>
            <w:tcW w:w="7433" w:type="dxa"/>
            <w:tcBorders>
              <w:left w:val="single" w:sz="1" w:space="0" w:color="000000"/>
              <w:bottom w:val="single" w:sz="1" w:space="0" w:color="000000"/>
              <w:right w:val="single" w:sz="1" w:space="0" w:color="000000"/>
            </w:tcBorders>
            <w:shd w:val="clear" w:color="auto" w:fill="auto"/>
          </w:tcPr>
          <w:p w14:paraId="013404A6" w14:textId="16CD0435" w:rsidR="005B499E" w:rsidRPr="00057A93" w:rsidRDefault="009D7754" w:rsidP="00057A93">
            <w:pPr>
              <w:suppressLineNumbers/>
              <w:suppressAutoHyphens/>
              <w:snapToGrid w:val="0"/>
              <w:spacing w:after="0" w:line="240" w:lineRule="auto"/>
              <w:jc w:val="both"/>
              <w:rPr>
                <w:rFonts w:eastAsia="Times New Roman" w:cstheme="minorHAnsi"/>
                <w:sz w:val="20"/>
                <w:szCs w:val="20"/>
                <w:lang w:val="en-US" w:eastAsia="zh-CN"/>
              </w:rPr>
            </w:pPr>
            <w:r w:rsidRPr="00057A93">
              <w:rPr>
                <w:rFonts w:eastAsia="Times New Roman" w:cstheme="minorHAnsi"/>
                <w:color w:val="000000"/>
                <w:sz w:val="20"/>
                <w:lang w:val="en-US" w:eastAsia="zh-CN"/>
              </w:rPr>
              <w:t>July</w:t>
            </w:r>
            <w:r w:rsidR="005B499E" w:rsidRPr="00057A93">
              <w:rPr>
                <w:rFonts w:eastAsia="Times New Roman" w:cstheme="minorHAnsi"/>
                <w:color w:val="000000"/>
                <w:sz w:val="20"/>
                <w:lang w:val="en-US" w:eastAsia="zh-CN"/>
              </w:rPr>
              <w:t xml:space="preserve"> 2017.</w:t>
            </w:r>
          </w:p>
        </w:tc>
      </w:tr>
      <w:tr w:rsidR="005B499E" w:rsidRPr="00F97D5D" w14:paraId="609D5802"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6AA2C770" w14:textId="77777777" w:rsidR="007F550D" w:rsidRPr="00057A93" w:rsidRDefault="007F550D"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How it relates to the empowerment and protection of the human rights of migrant women</w:t>
            </w:r>
          </w:p>
          <w:p w14:paraId="5F2C63D0" w14:textId="675F1D5B" w:rsidR="005B499E" w:rsidRPr="00057A93" w:rsidRDefault="005B499E"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p>
        </w:tc>
        <w:tc>
          <w:tcPr>
            <w:tcW w:w="7433" w:type="dxa"/>
            <w:tcBorders>
              <w:left w:val="single" w:sz="1" w:space="0" w:color="000000"/>
              <w:bottom w:val="single" w:sz="1" w:space="0" w:color="000000"/>
              <w:right w:val="single" w:sz="1" w:space="0" w:color="000000"/>
            </w:tcBorders>
            <w:shd w:val="clear" w:color="auto" w:fill="auto"/>
          </w:tcPr>
          <w:p w14:paraId="44FE089D" w14:textId="0B96D94B" w:rsidR="005B499E" w:rsidRPr="00057A93" w:rsidRDefault="009D7754" w:rsidP="00057A93">
            <w:pPr>
              <w:snapToGrid w:val="0"/>
              <w:spacing w:after="0" w:line="240" w:lineRule="auto"/>
              <w:jc w:val="both"/>
              <w:rPr>
                <w:rFonts w:cstheme="minorHAnsi"/>
                <w:sz w:val="20"/>
                <w:lang w:val="en-US"/>
              </w:rPr>
            </w:pPr>
            <w:r w:rsidRPr="00057A93">
              <w:rPr>
                <w:rFonts w:cstheme="minorHAnsi"/>
                <w:sz w:val="20"/>
                <w:lang w:val="en-US"/>
              </w:rPr>
              <w:t>The purpose of this diploma is "to contribute to the analysis and design of public policies aimed at strengthening the nexus between migration and development from a gender perspective". From the contents that have been developed, it is favored that the people who participate (civil servants linked to migratory management in the RCM) apply the gender perspective in the context of work in migration and development issues. In a complementary manner, it contributes to the appropriation of the tools for the design and analysis of public policies aimed at migrant women.</w:t>
            </w:r>
          </w:p>
        </w:tc>
      </w:tr>
      <w:tr w:rsidR="005B499E" w:rsidRPr="00F97D5D" w14:paraId="4505F0EF"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0F4630ED" w14:textId="51FABE77" w:rsidR="005B499E" w:rsidRPr="00057A93" w:rsidRDefault="007F550D" w:rsidP="00057A93">
            <w:pPr>
              <w:suppressLineNumbers/>
              <w:suppressAutoHyphens/>
              <w:spacing w:after="0" w:line="240" w:lineRule="auto"/>
              <w:jc w:val="center"/>
              <w:rPr>
                <w:rFonts w:eastAsia="Times New Roman" w:cstheme="minorHAnsi"/>
                <w:b/>
                <w:color w:val="FFFFFF" w:themeColor="background1"/>
                <w:sz w:val="20"/>
                <w:lang w:val="en-US" w:eastAsia="zh-CN"/>
              </w:rPr>
            </w:pPr>
            <w:r w:rsidRPr="00057A93">
              <w:rPr>
                <w:rFonts w:eastAsia="Times New Roman" w:cstheme="minorHAnsi"/>
                <w:b/>
                <w:color w:val="FFFFFF" w:themeColor="background1"/>
                <w:sz w:val="20"/>
                <w:lang w:val="en-US" w:eastAsia="zh-CN"/>
              </w:rPr>
              <w:t>Institutions or mechanisms involved to comply with the policy</w:t>
            </w:r>
          </w:p>
        </w:tc>
        <w:tc>
          <w:tcPr>
            <w:tcW w:w="7433" w:type="dxa"/>
            <w:tcBorders>
              <w:left w:val="single" w:sz="1" w:space="0" w:color="000000"/>
              <w:bottom w:val="single" w:sz="1" w:space="0" w:color="000000"/>
              <w:right w:val="single" w:sz="1" w:space="0" w:color="000000"/>
            </w:tcBorders>
            <w:shd w:val="clear" w:color="auto" w:fill="auto"/>
          </w:tcPr>
          <w:p w14:paraId="31E58F02" w14:textId="77777777" w:rsidR="009D7754" w:rsidRPr="00057A93" w:rsidRDefault="009D7754" w:rsidP="00057A93">
            <w:pPr>
              <w:suppressLineNumbers/>
              <w:suppressAutoHyphens/>
              <w:snapToGrid w:val="0"/>
              <w:spacing w:after="0" w:line="240" w:lineRule="auto"/>
              <w:jc w:val="both"/>
              <w:rPr>
                <w:rFonts w:eastAsia="Times New Roman" w:cstheme="minorHAnsi"/>
                <w:sz w:val="20"/>
                <w:szCs w:val="20"/>
                <w:lang w:val="en-US" w:eastAsia="zh-CN"/>
              </w:rPr>
            </w:pPr>
            <w:r w:rsidRPr="00057A93">
              <w:rPr>
                <w:rFonts w:eastAsia="Times New Roman" w:cstheme="minorHAnsi"/>
                <w:sz w:val="20"/>
                <w:lang w:val="en" w:eastAsia="zh-CN"/>
              </w:rPr>
              <w:t>Specialized Institute of Higher Education for Diplomatic Training of the Ministry of Foreign Affairs of El Salvador</w:t>
            </w:r>
            <w:r w:rsidRPr="00057A93">
              <w:rPr>
                <w:rFonts w:eastAsia="Times New Roman" w:cstheme="minorHAnsi"/>
                <w:sz w:val="20"/>
                <w:szCs w:val="20"/>
                <w:lang w:val="en" w:eastAsia="zh-CN"/>
              </w:rPr>
              <w:t>.</w:t>
            </w:r>
          </w:p>
          <w:p w14:paraId="12CFB2AA" w14:textId="6D7E3971" w:rsidR="005B499E" w:rsidRPr="00057A93" w:rsidRDefault="005B499E" w:rsidP="00057A93">
            <w:pPr>
              <w:suppressLineNumbers/>
              <w:suppressAutoHyphens/>
              <w:snapToGrid w:val="0"/>
              <w:spacing w:after="0" w:line="240" w:lineRule="auto"/>
              <w:jc w:val="both"/>
              <w:rPr>
                <w:rFonts w:eastAsia="Times New Roman" w:cstheme="minorHAnsi"/>
                <w:sz w:val="20"/>
                <w:szCs w:val="20"/>
                <w:lang w:val="en-US" w:eastAsia="zh-CN"/>
              </w:rPr>
            </w:pPr>
          </w:p>
        </w:tc>
      </w:tr>
      <w:tr w:rsidR="005B499E" w:rsidRPr="00F97D5D" w14:paraId="6124C552"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0FF8DE1D" w14:textId="1CD3B5D4" w:rsidR="005B499E" w:rsidRPr="00057A93" w:rsidRDefault="009D7754" w:rsidP="00057A93">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57A93">
              <w:rPr>
                <w:rFonts w:eastAsia="Times New Roman" w:cstheme="minorHAnsi"/>
                <w:b/>
                <w:color w:val="FFFFFF" w:themeColor="background1"/>
                <w:sz w:val="20"/>
                <w:lang w:val="en-US" w:eastAsia="zh-CN"/>
              </w:rPr>
              <w:t xml:space="preserve">Other relevant information </w:t>
            </w:r>
          </w:p>
        </w:tc>
        <w:tc>
          <w:tcPr>
            <w:tcW w:w="7433" w:type="dxa"/>
            <w:tcBorders>
              <w:left w:val="single" w:sz="1" w:space="0" w:color="000000"/>
              <w:bottom w:val="single" w:sz="1" w:space="0" w:color="000000"/>
              <w:right w:val="single" w:sz="1" w:space="0" w:color="000000"/>
            </w:tcBorders>
            <w:shd w:val="clear" w:color="auto" w:fill="auto"/>
          </w:tcPr>
          <w:p w14:paraId="596DB77B" w14:textId="6DCA9344" w:rsidR="005B499E" w:rsidRPr="00057A93" w:rsidRDefault="009D7754" w:rsidP="00057A93">
            <w:pPr>
              <w:snapToGrid w:val="0"/>
              <w:spacing w:after="0" w:line="240" w:lineRule="auto"/>
              <w:jc w:val="both"/>
              <w:rPr>
                <w:rFonts w:cstheme="minorHAnsi"/>
                <w:sz w:val="20"/>
                <w:lang w:val="en-US"/>
              </w:rPr>
            </w:pPr>
            <w:r w:rsidRPr="00057A93">
              <w:rPr>
                <w:rFonts w:cstheme="minorHAnsi"/>
                <w:sz w:val="20"/>
                <w:lang w:val="en-US"/>
              </w:rPr>
              <w:t>El Salvador, as the country in charge of the Pro Tempore Presidency of the Regional Conference on Migration, proposed to position and promote various initiatives around "Migrant Women", with the objective of knowing and responding to the most felt needs of migrant women in origin, transit, destination and return.</w:t>
            </w:r>
          </w:p>
        </w:tc>
      </w:tr>
    </w:tbl>
    <w:p w14:paraId="6CC2C78D" w14:textId="77777777" w:rsidR="005B499E" w:rsidRPr="007A327E" w:rsidRDefault="005B499E" w:rsidP="005B499E">
      <w:pPr>
        <w:jc w:val="both"/>
        <w:rPr>
          <w:rFonts w:cstheme="minorHAnsi"/>
          <w:lang w:val="en-US"/>
        </w:rPr>
      </w:pPr>
    </w:p>
    <w:tbl>
      <w:tblPr>
        <w:tblW w:w="9780"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575"/>
      </w:tblGrid>
      <w:tr w:rsidR="005B499E" w:rsidRPr="00F97D5D" w14:paraId="7F0E99F9" w14:textId="77777777" w:rsidTr="00002781">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076E6263" w14:textId="5B20268C" w:rsidR="005B499E" w:rsidRPr="00002781" w:rsidRDefault="009D7754"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02781">
              <w:rPr>
                <w:rFonts w:eastAsia="Times New Roman" w:cstheme="minorHAnsi"/>
                <w:b/>
                <w:color w:val="FFFFFF" w:themeColor="background1"/>
                <w:sz w:val="20"/>
                <w:lang w:val="en-US" w:eastAsia="zh-CN"/>
              </w:rPr>
              <w:t>Name of the program</w:t>
            </w:r>
          </w:p>
        </w:tc>
        <w:tc>
          <w:tcPr>
            <w:tcW w:w="7575" w:type="dxa"/>
            <w:tcBorders>
              <w:top w:val="single" w:sz="1" w:space="0" w:color="000000"/>
              <w:left w:val="single" w:sz="1" w:space="0" w:color="000000"/>
              <w:bottom w:val="single" w:sz="1" w:space="0" w:color="000000"/>
              <w:right w:val="single" w:sz="1" w:space="0" w:color="000000"/>
            </w:tcBorders>
            <w:shd w:val="clear" w:color="auto" w:fill="auto"/>
          </w:tcPr>
          <w:p w14:paraId="30C134AD" w14:textId="146B02DA" w:rsidR="005B499E" w:rsidRPr="00002781" w:rsidRDefault="009D7754" w:rsidP="005B499E">
            <w:pPr>
              <w:snapToGrid w:val="0"/>
              <w:jc w:val="both"/>
              <w:rPr>
                <w:rFonts w:cstheme="minorHAnsi"/>
                <w:sz w:val="20"/>
                <w:lang w:val="en-US"/>
              </w:rPr>
            </w:pPr>
            <w:r w:rsidRPr="00002781">
              <w:rPr>
                <w:rFonts w:cstheme="minorHAnsi"/>
                <w:sz w:val="20"/>
                <w:lang w:val="en-US"/>
              </w:rPr>
              <w:t>Inter-institutional cooperation agreement between the General Directorate of Migration and Immigration and the Salvadoran Institute for the Development of Women (ISDEMU)</w:t>
            </w:r>
          </w:p>
        </w:tc>
      </w:tr>
      <w:tr w:rsidR="005B499E" w:rsidRPr="00002781" w14:paraId="566913C4" w14:textId="77777777" w:rsidTr="00002781">
        <w:trPr>
          <w:jc w:val="center"/>
        </w:trPr>
        <w:tc>
          <w:tcPr>
            <w:tcW w:w="2205" w:type="dxa"/>
            <w:tcBorders>
              <w:left w:val="single" w:sz="1" w:space="0" w:color="000000"/>
              <w:bottom w:val="single" w:sz="1" w:space="0" w:color="000000"/>
            </w:tcBorders>
            <w:shd w:val="clear" w:color="auto" w:fill="5B9BD5" w:themeFill="accent1"/>
            <w:vAlign w:val="center"/>
          </w:tcPr>
          <w:p w14:paraId="6E35F072" w14:textId="6A57BFF0" w:rsidR="005B499E" w:rsidRPr="00002781" w:rsidRDefault="009D7754"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02781">
              <w:rPr>
                <w:rFonts w:eastAsia="Times New Roman" w:cstheme="minorHAnsi"/>
                <w:b/>
                <w:color w:val="FFFFFF" w:themeColor="background1"/>
                <w:sz w:val="20"/>
                <w:lang w:val="en-US" w:eastAsia="zh-CN"/>
              </w:rPr>
              <w:t>Date of entering into force</w:t>
            </w:r>
          </w:p>
        </w:tc>
        <w:tc>
          <w:tcPr>
            <w:tcW w:w="7575" w:type="dxa"/>
            <w:tcBorders>
              <w:left w:val="single" w:sz="1" w:space="0" w:color="000000"/>
              <w:bottom w:val="single" w:sz="1" w:space="0" w:color="000000"/>
              <w:right w:val="single" w:sz="1" w:space="0" w:color="000000"/>
            </w:tcBorders>
            <w:shd w:val="clear" w:color="auto" w:fill="auto"/>
          </w:tcPr>
          <w:p w14:paraId="26564385" w14:textId="1632A298" w:rsidR="005B499E" w:rsidRPr="00002781" w:rsidRDefault="009D7754" w:rsidP="005B499E">
            <w:pPr>
              <w:suppressLineNumbers/>
              <w:suppressAutoHyphens/>
              <w:snapToGrid w:val="0"/>
              <w:spacing w:after="0" w:line="240" w:lineRule="auto"/>
              <w:jc w:val="both"/>
              <w:rPr>
                <w:rFonts w:eastAsia="Times New Roman" w:cstheme="minorHAnsi"/>
                <w:sz w:val="20"/>
                <w:szCs w:val="20"/>
                <w:lang w:val="en-US" w:eastAsia="zh-CN"/>
              </w:rPr>
            </w:pPr>
            <w:r w:rsidRPr="00002781">
              <w:rPr>
                <w:rFonts w:eastAsia="Times New Roman" w:cstheme="minorHAnsi"/>
                <w:sz w:val="20"/>
                <w:lang w:val="en-US" w:eastAsia="zh-CN"/>
              </w:rPr>
              <w:t>May 25</w:t>
            </w:r>
            <w:r w:rsidRPr="00002781">
              <w:rPr>
                <w:rFonts w:eastAsia="Times New Roman" w:cstheme="minorHAnsi"/>
                <w:sz w:val="20"/>
                <w:vertAlign w:val="superscript"/>
                <w:lang w:val="en-US" w:eastAsia="zh-CN"/>
              </w:rPr>
              <w:t>th</w:t>
            </w:r>
            <w:r w:rsidRPr="00002781">
              <w:rPr>
                <w:rFonts w:eastAsia="Times New Roman" w:cstheme="minorHAnsi"/>
                <w:sz w:val="20"/>
                <w:lang w:val="en-US" w:eastAsia="zh-CN"/>
              </w:rPr>
              <w:t xml:space="preserve"> 2016</w:t>
            </w:r>
          </w:p>
        </w:tc>
      </w:tr>
      <w:tr w:rsidR="005B499E" w:rsidRPr="00002781" w14:paraId="3F3A7890" w14:textId="77777777" w:rsidTr="00002781">
        <w:trPr>
          <w:jc w:val="center"/>
        </w:trPr>
        <w:tc>
          <w:tcPr>
            <w:tcW w:w="2205" w:type="dxa"/>
            <w:tcBorders>
              <w:left w:val="single" w:sz="1" w:space="0" w:color="000000"/>
              <w:bottom w:val="single" w:sz="1" w:space="0" w:color="000000"/>
            </w:tcBorders>
            <w:shd w:val="clear" w:color="auto" w:fill="5B9BD5" w:themeFill="accent1"/>
            <w:vAlign w:val="center"/>
          </w:tcPr>
          <w:p w14:paraId="182826DD" w14:textId="6B415371" w:rsidR="005B499E" w:rsidRPr="00002781" w:rsidRDefault="007F550D" w:rsidP="007F550D">
            <w:pPr>
              <w:suppressLineNumbers/>
              <w:suppressAutoHyphens/>
              <w:spacing w:after="0" w:line="240" w:lineRule="auto"/>
              <w:jc w:val="center"/>
              <w:rPr>
                <w:rFonts w:eastAsia="Times New Roman" w:cstheme="minorHAnsi"/>
                <w:b/>
                <w:color w:val="FFFFFF" w:themeColor="background1"/>
                <w:sz w:val="20"/>
                <w:lang w:val="en-US" w:eastAsia="zh-CN"/>
              </w:rPr>
            </w:pPr>
            <w:r w:rsidRPr="00002781">
              <w:rPr>
                <w:rFonts w:eastAsia="Times New Roman" w:cstheme="minorHAnsi"/>
                <w:b/>
                <w:color w:val="FFFFFF" w:themeColor="background1"/>
                <w:sz w:val="20"/>
                <w:lang w:val="en-US" w:eastAsia="zh-CN"/>
              </w:rPr>
              <w:t>How it relates to the empowerment and protection of the human rights of migrant women</w:t>
            </w:r>
          </w:p>
        </w:tc>
        <w:tc>
          <w:tcPr>
            <w:tcW w:w="7575" w:type="dxa"/>
            <w:tcBorders>
              <w:left w:val="single" w:sz="1" w:space="0" w:color="000000"/>
              <w:bottom w:val="single" w:sz="1" w:space="0" w:color="000000"/>
              <w:right w:val="single" w:sz="1" w:space="0" w:color="000000"/>
            </w:tcBorders>
            <w:shd w:val="clear" w:color="auto" w:fill="auto"/>
          </w:tcPr>
          <w:p w14:paraId="5767ABE6" w14:textId="77777777" w:rsidR="005B499E" w:rsidRPr="00002781" w:rsidRDefault="005B499E" w:rsidP="005B499E">
            <w:pPr>
              <w:suppressLineNumbers/>
              <w:suppressAutoHyphens/>
              <w:snapToGrid w:val="0"/>
              <w:spacing w:after="0" w:line="240" w:lineRule="auto"/>
              <w:jc w:val="both"/>
              <w:rPr>
                <w:rFonts w:eastAsia="Times New Roman" w:cstheme="minorHAnsi"/>
                <w:sz w:val="20"/>
                <w:szCs w:val="20"/>
                <w:lang w:val="es-CR" w:eastAsia="zh-CN"/>
              </w:rPr>
            </w:pPr>
            <w:r w:rsidRPr="00002781">
              <w:rPr>
                <w:rFonts w:eastAsia="Times New Roman" w:cstheme="minorHAnsi"/>
                <w:sz w:val="20"/>
                <w:lang w:val="es-CR" w:eastAsia="zh-CN"/>
              </w:rPr>
              <w:t>Este Convenio tiene como propósito establecer mecanismos de coordinación y cooperación institucional en el marco de las facultades de cada institución para la atención de víctimas de violencia basada en género, salvadoreñas retornadas y mujeres extranjeras.</w:t>
            </w:r>
          </w:p>
        </w:tc>
      </w:tr>
      <w:tr w:rsidR="005B499E" w:rsidRPr="00F97D5D" w14:paraId="00DD7BAE" w14:textId="77777777" w:rsidTr="00002781">
        <w:trPr>
          <w:jc w:val="center"/>
        </w:trPr>
        <w:tc>
          <w:tcPr>
            <w:tcW w:w="2205" w:type="dxa"/>
            <w:tcBorders>
              <w:left w:val="single" w:sz="1" w:space="0" w:color="000000"/>
              <w:bottom w:val="single" w:sz="1" w:space="0" w:color="000000"/>
            </w:tcBorders>
            <w:shd w:val="clear" w:color="auto" w:fill="5B9BD5" w:themeFill="accent1"/>
            <w:vAlign w:val="center"/>
          </w:tcPr>
          <w:p w14:paraId="412FF644" w14:textId="093DCE64" w:rsidR="005B499E" w:rsidRPr="00002781" w:rsidRDefault="007F550D" w:rsidP="007F550D">
            <w:pPr>
              <w:suppressLineNumbers/>
              <w:suppressAutoHyphens/>
              <w:spacing w:after="0" w:line="240" w:lineRule="auto"/>
              <w:jc w:val="center"/>
              <w:rPr>
                <w:rFonts w:eastAsia="Times New Roman" w:cstheme="minorHAnsi"/>
                <w:b/>
                <w:color w:val="FFFFFF" w:themeColor="background1"/>
                <w:sz w:val="20"/>
                <w:lang w:val="en-US" w:eastAsia="zh-CN"/>
              </w:rPr>
            </w:pPr>
            <w:r w:rsidRPr="00002781">
              <w:rPr>
                <w:rFonts w:eastAsia="Times New Roman" w:cstheme="minorHAnsi"/>
                <w:b/>
                <w:color w:val="FFFFFF" w:themeColor="background1"/>
                <w:sz w:val="20"/>
                <w:lang w:val="en-US" w:eastAsia="zh-CN"/>
              </w:rPr>
              <w:t>Institutions or mechanisms involved to comply with the policy</w:t>
            </w:r>
          </w:p>
        </w:tc>
        <w:tc>
          <w:tcPr>
            <w:tcW w:w="7575" w:type="dxa"/>
            <w:tcBorders>
              <w:left w:val="single" w:sz="1" w:space="0" w:color="000000"/>
              <w:bottom w:val="single" w:sz="1" w:space="0" w:color="000000"/>
              <w:right w:val="single" w:sz="1" w:space="0" w:color="000000"/>
            </w:tcBorders>
            <w:shd w:val="clear" w:color="auto" w:fill="auto"/>
          </w:tcPr>
          <w:p w14:paraId="542D1449" w14:textId="77777777" w:rsidR="009D7754" w:rsidRPr="00002781" w:rsidRDefault="009D7754" w:rsidP="009D7754">
            <w:pPr>
              <w:suppressLineNumbers/>
              <w:suppressAutoHyphens/>
              <w:snapToGrid w:val="0"/>
              <w:spacing w:after="0" w:line="240" w:lineRule="auto"/>
              <w:jc w:val="both"/>
              <w:rPr>
                <w:rFonts w:eastAsia="Times New Roman" w:cstheme="minorHAnsi"/>
                <w:sz w:val="20"/>
                <w:lang w:val="en-US" w:eastAsia="zh-CN"/>
              </w:rPr>
            </w:pPr>
            <w:r w:rsidRPr="00002781">
              <w:rPr>
                <w:rFonts w:eastAsia="Times New Roman" w:cstheme="minorHAnsi"/>
                <w:sz w:val="20"/>
                <w:lang w:val="en" w:eastAsia="zh-CN"/>
              </w:rPr>
              <w:t>General Directorate of Migration and Immigration, Salvadoran Institute for the Development of Women (ISDEMU) and Ciudad Mujer. The agreement allows mutual cooperation, registration, monitoring and control of cases; develop preventive actions in the target population; have people to link and reference.</w:t>
            </w:r>
          </w:p>
          <w:p w14:paraId="68077341" w14:textId="1F56BD8A" w:rsidR="005B499E" w:rsidRPr="00002781" w:rsidRDefault="005B499E" w:rsidP="005B499E">
            <w:pPr>
              <w:suppressLineNumbers/>
              <w:suppressAutoHyphens/>
              <w:snapToGrid w:val="0"/>
              <w:spacing w:after="0" w:line="240" w:lineRule="auto"/>
              <w:jc w:val="both"/>
              <w:rPr>
                <w:rFonts w:eastAsia="Times New Roman" w:cstheme="minorHAnsi"/>
                <w:sz w:val="20"/>
                <w:lang w:val="en-US" w:eastAsia="zh-CN"/>
              </w:rPr>
            </w:pPr>
          </w:p>
        </w:tc>
      </w:tr>
      <w:tr w:rsidR="005B499E" w:rsidRPr="00F97D5D" w14:paraId="1C28EE69" w14:textId="77777777" w:rsidTr="00002781">
        <w:trPr>
          <w:jc w:val="center"/>
        </w:trPr>
        <w:tc>
          <w:tcPr>
            <w:tcW w:w="2205" w:type="dxa"/>
            <w:tcBorders>
              <w:left w:val="single" w:sz="1" w:space="0" w:color="000000"/>
              <w:bottom w:val="single" w:sz="1" w:space="0" w:color="000000"/>
            </w:tcBorders>
            <w:shd w:val="clear" w:color="auto" w:fill="5B9BD5" w:themeFill="accent1"/>
            <w:vAlign w:val="center"/>
          </w:tcPr>
          <w:p w14:paraId="4BDE6760" w14:textId="2F6B4C07" w:rsidR="005B499E" w:rsidRPr="00002781" w:rsidRDefault="009D7754"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02781">
              <w:rPr>
                <w:rFonts w:eastAsia="Times New Roman" w:cstheme="minorHAnsi"/>
                <w:b/>
                <w:color w:val="FFFFFF" w:themeColor="background1"/>
                <w:sz w:val="20"/>
                <w:lang w:val="en-US" w:eastAsia="zh-CN"/>
              </w:rPr>
              <w:t>Other relevant information</w:t>
            </w:r>
          </w:p>
        </w:tc>
        <w:tc>
          <w:tcPr>
            <w:tcW w:w="7575" w:type="dxa"/>
            <w:tcBorders>
              <w:left w:val="single" w:sz="1" w:space="0" w:color="000000"/>
              <w:bottom w:val="single" w:sz="1" w:space="0" w:color="000000"/>
              <w:right w:val="single" w:sz="1" w:space="0" w:color="000000"/>
            </w:tcBorders>
            <w:shd w:val="clear" w:color="auto" w:fill="auto"/>
          </w:tcPr>
          <w:p w14:paraId="2E30AB50" w14:textId="6DDD0AF0" w:rsidR="005B499E" w:rsidRPr="00002781" w:rsidRDefault="009D7754" w:rsidP="005B499E">
            <w:pPr>
              <w:suppressLineNumbers/>
              <w:suppressAutoHyphens/>
              <w:snapToGrid w:val="0"/>
              <w:spacing w:after="0" w:line="240" w:lineRule="auto"/>
              <w:jc w:val="both"/>
              <w:rPr>
                <w:rFonts w:eastAsia="Times New Roman" w:cstheme="minorHAnsi"/>
                <w:sz w:val="20"/>
                <w:lang w:val="en-US" w:eastAsia="zh-CN"/>
              </w:rPr>
            </w:pPr>
            <w:r w:rsidRPr="00002781">
              <w:rPr>
                <w:rFonts w:eastAsia="Times New Roman" w:cstheme="minorHAnsi"/>
                <w:sz w:val="20"/>
                <w:lang w:val="en-US" w:eastAsia="zh-CN"/>
              </w:rPr>
              <w:t>Since the signing of the Convention, 55 women have been treated who have been victims of different forms of violence. They have been given care through first aid, psychosocial care, legal assistance and temporary shelter. Its target population is girls, adolescents and migrant women who are victims of gender-based violence. Its purpose is to establish guidelines, processes and routes of care and protection for the target population. At the same time it favors the exchange of training between institutions.</w:t>
            </w:r>
          </w:p>
        </w:tc>
      </w:tr>
    </w:tbl>
    <w:p w14:paraId="694EFD85" w14:textId="77777777" w:rsidR="005B499E" w:rsidRPr="007A327E" w:rsidRDefault="005B499E" w:rsidP="005B499E">
      <w:pPr>
        <w:jc w:val="both"/>
        <w:rPr>
          <w:rFonts w:cstheme="minorHAnsi"/>
          <w:b/>
          <w:bCs/>
          <w:sz w:val="26"/>
          <w:szCs w:val="26"/>
          <w:lang w:val="en-US"/>
        </w:rPr>
      </w:pPr>
    </w:p>
    <w:tbl>
      <w:tblPr>
        <w:tblW w:w="9497"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292"/>
      </w:tblGrid>
      <w:tr w:rsidR="005B499E" w:rsidRPr="00F97D5D" w14:paraId="7486AC5B" w14:textId="77777777" w:rsidTr="00B0390B">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1AAC2CD6" w14:textId="6C119CE8" w:rsidR="005B499E" w:rsidRPr="00002781" w:rsidRDefault="005B499E" w:rsidP="005B499E">
            <w:pPr>
              <w:suppressLineNumbers/>
              <w:suppressAutoHyphens/>
              <w:spacing w:after="0" w:line="240" w:lineRule="auto"/>
              <w:jc w:val="center"/>
              <w:rPr>
                <w:rFonts w:eastAsia="Times New Roman" w:cstheme="minorHAnsi"/>
                <w:b/>
                <w:color w:val="FFFFFF" w:themeColor="background1"/>
                <w:sz w:val="20"/>
                <w:lang w:val="en-US" w:eastAsia="zh-CN"/>
              </w:rPr>
            </w:pPr>
            <w:r w:rsidRPr="00002781">
              <w:rPr>
                <w:rFonts w:cstheme="minorHAnsi"/>
                <w:b/>
                <w:bCs/>
                <w:sz w:val="20"/>
                <w:szCs w:val="26"/>
                <w:lang w:val="en-US"/>
              </w:rPr>
              <w:lastRenderedPageBreak/>
              <w:br w:type="page"/>
            </w:r>
            <w:r w:rsidR="009D7754" w:rsidRPr="00002781">
              <w:rPr>
                <w:rFonts w:eastAsia="Times New Roman" w:cstheme="minorHAnsi"/>
                <w:b/>
                <w:color w:val="FFFFFF" w:themeColor="background1"/>
                <w:sz w:val="20"/>
                <w:lang w:val="en-US" w:eastAsia="zh-CN"/>
              </w:rPr>
              <w:t>Name of the program</w:t>
            </w:r>
          </w:p>
        </w:tc>
        <w:tc>
          <w:tcPr>
            <w:tcW w:w="7292" w:type="dxa"/>
            <w:tcBorders>
              <w:top w:val="single" w:sz="1" w:space="0" w:color="000000"/>
              <w:left w:val="single" w:sz="1" w:space="0" w:color="000000"/>
              <w:bottom w:val="single" w:sz="1" w:space="0" w:color="000000"/>
              <w:right w:val="single" w:sz="1" w:space="0" w:color="000000"/>
            </w:tcBorders>
            <w:shd w:val="clear" w:color="auto" w:fill="auto"/>
          </w:tcPr>
          <w:p w14:paraId="05ED1D38" w14:textId="4DA46981" w:rsidR="005B499E" w:rsidRPr="00002781" w:rsidRDefault="009D7754" w:rsidP="009D7754">
            <w:pPr>
              <w:snapToGrid w:val="0"/>
              <w:jc w:val="both"/>
              <w:rPr>
                <w:rFonts w:cstheme="minorHAnsi"/>
                <w:color w:val="000000"/>
                <w:sz w:val="20"/>
                <w:lang w:val="en-US"/>
              </w:rPr>
            </w:pPr>
            <w:r w:rsidRPr="00002781">
              <w:rPr>
                <w:rFonts w:cstheme="minorHAnsi"/>
                <w:color w:val="000000"/>
                <w:sz w:val="20"/>
                <w:lang w:val="en"/>
              </w:rPr>
              <w:t>Pilot Intervention Productive Insertion of Migrants Returned to El Salvador</w:t>
            </w:r>
          </w:p>
        </w:tc>
      </w:tr>
      <w:tr w:rsidR="005B499E" w:rsidRPr="00002781" w14:paraId="2B70AF01"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6D8F160B" w14:textId="4FF5B52F" w:rsidR="005B499E" w:rsidRPr="00002781" w:rsidRDefault="009D7754" w:rsidP="005B499E">
            <w:pPr>
              <w:suppressLineNumbers/>
              <w:suppressAutoHyphens/>
              <w:spacing w:after="0" w:line="240" w:lineRule="auto"/>
              <w:jc w:val="center"/>
              <w:rPr>
                <w:rFonts w:eastAsia="Times New Roman" w:cstheme="minorHAnsi"/>
                <w:b/>
                <w:color w:val="FFFFFF" w:themeColor="background1"/>
                <w:sz w:val="20"/>
                <w:lang w:val="en-US" w:eastAsia="zh-CN"/>
              </w:rPr>
            </w:pPr>
            <w:r w:rsidRPr="00002781">
              <w:rPr>
                <w:rFonts w:eastAsia="Times New Roman" w:cstheme="minorHAnsi"/>
                <w:b/>
                <w:color w:val="FFFFFF" w:themeColor="background1"/>
                <w:sz w:val="20"/>
                <w:lang w:val="en-US" w:eastAsia="zh-CN"/>
              </w:rPr>
              <w:t>Date of entering into force</w:t>
            </w:r>
          </w:p>
        </w:tc>
        <w:tc>
          <w:tcPr>
            <w:tcW w:w="7292" w:type="dxa"/>
            <w:tcBorders>
              <w:left w:val="single" w:sz="1" w:space="0" w:color="000000"/>
              <w:bottom w:val="single" w:sz="1" w:space="0" w:color="000000"/>
              <w:right w:val="single" w:sz="1" w:space="0" w:color="000000"/>
            </w:tcBorders>
            <w:shd w:val="clear" w:color="auto" w:fill="auto"/>
          </w:tcPr>
          <w:p w14:paraId="254D8EEC" w14:textId="1E4BC4F4" w:rsidR="005B499E" w:rsidRPr="00002781" w:rsidRDefault="009D7754" w:rsidP="005B499E">
            <w:pPr>
              <w:suppressLineNumbers/>
              <w:suppressAutoHyphens/>
              <w:snapToGrid w:val="0"/>
              <w:spacing w:after="0" w:line="240" w:lineRule="auto"/>
              <w:jc w:val="both"/>
              <w:rPr>
                <w:rFonts w:eastAsia="Times New Roman" w:cstheme="minorHAnsi"/>
                <w:sz w:val="20"/>
                <w:szCs w:val="20"/>
                <w:lang w:val="en-US" w:eastAsia="zh-CN"/>
              </w:rPr>
            </w:pPr>
            <w:r w:rsidRPr="00002781">
              <w:rPr>
                <w:rFonts w:eastAsia="Times New Roman" w:cstheme="minorHAnsi"/>
                <w:color w:val="000000"/>
                <w:sz w:val="20"/>
                <w:lang w:val="en-US" w:eastAsia="zh-CN"/>
              </w:rPr>
              <w:t xml:space="preserve">July </w:t>
            </w:r>
            <w:r w:rsidR="005B499E" w:rsidRPr="00002781">
              <w:rPr>
                <w:rFonts w:eastAsia="Times New Roman" w:cstheme="minorHAnsi"/>
                <w:color w:val="000000"/>
                <w:sz w:val="20"/>
                <w:lang w:val="en-US" w:eastAsia="zh-CN"/>
              </w:rPr>
              <w:t>2016</w:t>
            </w:r>
          </w:p>
        </w:tc>
      </w:tr>
      <w:tr w:rsidR="005B499E" w:rsidRPr="00F97D5D" w14:paraId="628544BE"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1CF686D7" w14:textId="47ADDD20" w:rsidR="005B499E" w:rsidRPr="00002781" w:rsidRDefault="007F550D" w:rsidP="007F550D">
            <w:pPr>
              <w:suppressLineNumbers/>
              <w:suppressAutoHyphens/>
              <w:spacing w:after="0" w:line="240" w:lineRule="auto"/>
              <w:jc w:val="center"/>
              <w:rPr>
                <w:rFonts w:eastAsia="Times New Roman" w:cstheme="minorHAnsi"/>
                <w:b/>
                <w:color w:val="FFFFFF" w:themeColor="background1"/>
                <w:sz w:val="20"/>
                <w:lang w:val="en-US" w:eastAsia="zh-CN"/>
              </w:rPr>
            </w:pPr>
            <w:r w:rsidRPr="00002781">
              <w:rPr>
                <w:rFonts w:eastAsia="Times New Roman" w:cstheme="minorHAnsi"/>
                <w:b/>
                <w:color w:val="FFFFFF" w:themeColor="background1"/>
                <w:sz w:val="20"/>
                <w:lang w:val="en-US" w:eastAsia="zh-CN"/>
              </w:rPr>
              <w:t>How it relates to the empowerment and protection of the human rights of migrant women</w:t>
            </w:r>
          </w:p>
        </w:tc>
        <w:tc>
          <w:tcPr>
            <w:tcW w:w="7292" w:type="dxa"/>
            <w:tcBorders>
              <w:left w:val="single" w:sz="1" w:space="0" w:color="000000"/>
              <w:bottom w:val="single" w:sz="1" w:space="0" w:color="000000"/>
              <w:right w:val="single" w:sz="1" w:space="0" w:color="000000"/>
            </w:tcBorders>
            <w:shd w:val="clear" w:color="auto" w:fill="auto"/>
          </w:tcPr>
          <w:p w14:paraId="389FB8E7" w14:textId="1B95BDBE" w:rsidR="005B499E" w:rsidRPr="00002781" w:rsidRDefault="009D7754" w:rsidP="005B499E">
            <w:pPr>
              <w:snapToGrid w:val="0"/>
              <w:jc w:val="both"/>
              <w:rPr>
                <w:rFonts w:cstheme="minorHAnsi"/>
                <w:sz w:val="20"/>
                <w:lang w:val="en-US"/>
              </w:rPr>
            </w:pPr>
            <w:r w:rsidRPr="00002781">
              <w:rPr>
                <w:rFonts w:cstheme="minorHAnsi"/>
                <w:sz w:val="20"/>
                <w:lang w:val="en-US"/>
              </w:rPr>
              <w:t>Directly improves the income of migrant women who have returned and their families. It also helps to create roots in their communities and a sense of belonging as a way of discouraging them from migrating again in conditions of vulnerability. It strengthens the self-esteem and the value of each one as a woman.</w:t>
            </w:r>
          </w:p>
        </w:tc>
      </w:tr>
      <w:tr w:rsidR="005B499E" w:rsidRPr="00F97D5D" w14:paraId="592B4C95"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2DAB0A29" w14:textId="2E993729" w:rsidR="005B499E" w:rsidRPr="00002781" w:rsidRDefault="007F550D" w:rsidP="007F550D">
            <w:pPr>
              <w:suppressLineNumbers/>
              <w:suppressAutoHyphens/>
              <w:spacing w:after="0" w:line="240" w:lineRule="auto"/>
              <w:jc w:val="center"/>
              <w:rPr>
                <w:rFonts w:eastAsia="Times New Roman" w:cstheme="minorHAnsi"/>
                <w:b/>
                <w:color w:val="FFFFFF" w:themeColor="background1"/>
                <w:sz w:val="20"/>
                <w:lang w:val="en-US" w:eastAsia="zh-CN"/>
              </w:rPr>
            </w:pPr>
            <w:r w:rsidRPr="00002781">
              <w:rPr>
                <w:rFonts w:eastAsia="Times New Roman" w:cstheme="minorHAnsi"/>
                <w:b/>
                <w:color w:val="FFFFFF" w:themeColor="background1"/>
                <w:sz w:val="20"/>
                <w:lang w:val="en-US" w:eastAsia="zh-CN"/>
              </w:rPr>
              <w:t>Institutions or mechanisms involved to comply with the policy</w:t>
            </w:r>
          </w:p>
        </w:tc>
        <w:tc>
          <w:tcPr>
            <w:tcW w:w="7292" w:type="dxa"/>
            <w:tcBorders>
              <w:left w:val="single" w:sz="1" w:space="0" w:color="000000"/>
              <w:bottom w:val="single" w:sz="1" w:space="0" w:color="000000"/>
              <w:right w:val="single" w:sz="1" w:space="0" w:color="000000"/>
            </w:tcBorders>
            <w:shd w:val="clear" w:color="auto" w:fill="auto"/>
          </w:tcPr>
          <w:p w14:paraId="15B19845" w14:textId="4C8C0518" w:rsidR="005B499E" w:rsidRPr="00002781" w:rsidRDefault="009D7754" w:rsidP="005B499E">
            <w:pPr>
              <w:suppressLineNumbers/>
              <w:suppressAutoHyphens/>
              <w:snapToGrid w:val="0"/>
              <w:spacing w:after="0" w:line="240" w:lineRule="auto"/>
              <w:jc w:val="both"/>
              <w:rPr>
                <w:rFonts w:eastAsia="Times New Roman" w:cstheme="minorHAnsi"/>
                <w:sz w:val="20"/>
                <w:lang w:val="en-US" w:eastAsia="zh-CN"/>
              </w:rPr>
            </w:pPr>
            <w:r w:rsidRPr="00002781">
              <w:rPr>
                <w:rFonts w:eastAsia="Times New Roman" w:cstheme="minorHAnsi"/>
                <w:sz w:val="20"/>
                <w:lang w:val="en" w:eastAsia="zh-CN"/>
              </w:rPr>
              <w:t>Ministry of Foreign Affairs, Social Investment Fund for Local Development (FISDL); local governments-municipalities of Ozatlán, Santa Elena, Usulután and Jiquilisco of the department of Usulután; City Woman, Local Health Units and World Food Program.</w:t>
            </w:r>
          </w:p>
        </w:tc>
      </w:tr>
      <w:tr w:rsidR="005B499E" w:rsidRPr="00F97D5D" w14:paraId="39EA9687"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6D25CED6" w14:textId="75682706" w:rsidR="005B499E" w:rsidRPr="00002781" w:rsidRDefault="00646441" w:rsidP="005B499E">
            <w:pPr>
              <w:suppressLineNumbers/>
              <w:suppressAutoHyphens/>
              <w:spacing w:after="0" w:line="240" w:lineRule="auto"/>
              <w:jc w:val="center"/>
              <w:rPr>
                <w:rFonts w:eastAsia="Times New Roman" w:cstheme="minorHAnsi"/>
                <w:b/>
                <w:color w:val="FFFFFF" w:themeColor="background1"/>
                <w:sz w:val="20"/>
                <w:lang w:val="en-US" w:eastAsia="zh-CN"/>
              </w:rPr>
            </w:pPr>
            <w:r w:rsidRPr="00002781">
              <w:rPr>
                <w:rFonts w:eastAsia="Times New Roman" w:cstheme="minorHAnsi"/>
                <w:b/>
                <w:color w:val="FFFFFF" w:themeColor="background1"/>
                <w:sz w:val="20"/>
                <w:lang w:val="en-US" w:eastAsia="zh-CN"/>
              </w:rPr>
              <w:t>Other relevant information</w:t>
            </w:r>
          </w:p>
        </w:tc>
        <w:tc>
          <w:tcPr>
            <w:tcW w:w="7292" w:type="dxa"/>
            <w:tcBorders>
              <w:left w:val="single" w:sz="1" w:space="0" w:color="000000"/>
              <w:bottom w:val="single" w:sz="1" w:space="0" w:color="000000"/>
              <w:right w:val="single" w:sz="1" w:space="0" w:color="000000"/>
            </w:tcBorders>
            <w:shd w:val="clear" w:color="auto" w:fill="auto"/>
          </w:tcPr>
          <w:p w14:paraId="6B7DE6A4" w14:textId="77777777" w:rsidR="00646441" w:rsidRPr="00002781" w:rsidRDefault="00646441" w:rsidP="00646441">
            <w:pPr>
              <w:suppressAutoHyphens/>
              <w:snapToGrid w:val="0"/>
              <w:spacing w:after="0" w:line="240" w:lineRule="auto"/>
              <w:jc w:val="both"/>
              <w:rPr>
                <w:rFonts w:eastAsia="Times New Roman" w:cstheme="minorHAnsi"/>
                <w:sz w:val="20"/>
                <w:lang w:val="en" w:eastAsia="zh-CN"/>
              </w:rPr>
            </w:pPr>
            <w:r w:rsidRPr="00002781">
              <w:rPr>
                <w:rFonts w:eastAsia="Times New Roman" w:cstheme="minorHAnsi"/>
                <w:sz w:val="20"/>
                <w:lang w:val="en" w:eastAsia="zh-CN"/>
              </w:rPr>
              <w:t>A total of 48 migrant women have returned who are between 16 and 65 years old.</w:t>
            </w:r>
          </w:p>
          <w:p w14:paraId="58062347" w14:textId="77777777" w:rsidR="00646441" w:rsidRPr="00002781" w:rsidRDefault="00646441" w:rsidP="00646441">
            <w:pPr>
              <w:suppressAutoHyphens/>
              <w:snapToGrid w:val="0"/>
              <w:spacing w:after="0" w:line="240" w:lineRule="auto"/>
              <w:jc w:val="both"/>
              <w:rPr>
                <w:rFonts w:eastAsia="Times New Roman" w:cstheme="minorHAnsi"/>
                <w:sz w:val="20"/>
                <w:lang w:val="en" w:eastAsia="zh-CN"/>
              </w:rPr>
            </w:pPr>
            <w:r w:rsidRPr="00002781">
              <w:rPr>
                <w:rFonts w:eastAsia="Times New Roman" w:cstheme="minorHAnsi"/>
                <w:sz w:val="20"/>
                <w:lang w:val="en" w:eastAsia="zh-CN"/>
              </w:rPr>
              <w:t>In a comprehensive intervention strategy aimed at migrants who return to El Salvador. Emphasis is placed on the accompaniment of women who return, for this purpose their capacities, skills and knowledge are strengthened for the development of entrepreneurial initiatives that generate income for the support of families, from a self-managed approach.</w:t>
            </w:r>
          </w:p>
          <w:p w14:paraId="7E8444D0" w14:textId="77777777" w:rsidR="00646441" w:rsidRPr="00002781" w:rsidRDefault="00646441" w:rsidP="00646441">
            <w:pPr>
              <w:suppressAutoHyphens/>
              <w:snapToGrid w:val="0"/>
              <w:spacing w:after="0" w:line="240" w:lineRule="auto"/>
              <w:jc w:val="both"/>
              <w:rPr>
                <w:rFonts w:eastAsia="Times New Roman" w:cstheme="minorHAnsi"/>
                <w:sz w:val="20"/>
                <w:lang w:val="en" w:eastAsia="zh-CN"/>
              </w:rPr>
            </w:pPr>
            <w:r w:rsidRPr="00002781">
              <w:rPr>
                <w:rFonts w:eastAsia="Times New Roman" w:cstheme="minorHAnsi"/>
                <w:sz w:val="20"/>
                <w:lang w:val="en" w:eastAsia="zh-CN"/>
              </w:rPr>
              <w:t>Areas of attention: training, process of developing skills oriented through technical and psychosocial training.</w:t>
            </w:r>
          </w:p>
          <w:p w14:paraId="3350E097" w14:textId="77777777" w:rsidR="00646441" w:rsidRPr="00002781" w:rsidRDefault="00646441" w:rsidP="00646441">
            <w:pPr>
              <w:suppressAutoHyphens/>
              <w:snapToGrid w:val="0"/>
              <w:spacing w:after="0" w:line="240" w:lineRule="auto"/>
              <w:jc w:val="both"/>
              <w:rPr>
                <w:rFonts w:eastAsia="Times New Roman" w:cstheme="minorHAnsi"/>
                <w:sz w:val="20"/>
                <w:lang w:val="en" w:eastAsia="zh-CN"/>
              </w:rPr>
            </w:pPr>
            <w:r w:rsidRPr="00002781">
              <w:rPr>
                <w:rFonts w:eastAsia="Times New Roman" w:cstheme="minorHAnsi"/>
                <w:sz w:val="20"/>
                <w:lang w:val="en" w:eastAsia="zh-CN"/>
              </w:rPr>
              <w:t>Seed capital in kind (equipment and supplies): refers to the transfer of equipment, tools and basic inputs for the strengthening of the enterprise. A total of $ 224,600 has been invested during the execution of the pilot intervention.</w:t>
            </w:r>
          </w:p>
          <w:p w14:paraId="4D831C89" w14:textId="7ABD55A8" w:rsidR="005B499E" w:rsidRPr="00002781" w:rsidRDefault="00646441" w:rsidP="005B499E">
            <w:pPr>
              <w:suppressAutoHyphens/>
              <w:snapToGrid w:val="0"/>
              <w:spacing w:after="0" w:line="240" w:lineRule="auto"/>
              <w:jc w:val="both"/>
              <w:rPr>
                <w:rFonts w:eastAsia="Times New Roman" w:cstheme="minorHAnsi"/>
                <w:sz w:val="20"/>
                <w:lang w:val="en-US" w:eastAsia="zh-CN"/>
              </w:rPr>
            </w:pPr>
            <w:r w:rsidRPr="00002781">
              <w:rPr>
                <w:rFonts w:eastAsia="Times New Roman" w:cstheme="minorHAnsi"/>
                <w:sz w:val="20"/>
                <w:lang w:val="en" w:eastAsia="zh-CN"/>
              </w:rPr>
              <w:t>Sustainability: it is guaranteed to the extent that intersectoral coordination is strengthened.</w:t>
            </w:r>
          </w:p>
        </w:tc>
      </w:tr>
    </w:tbl>
    <w:p w14:paraId="779D7BF3" w14:textId="77777777" w:rsidR="005B499E" w:rsidRPr="007A327E" w:rsidRDefault="005B499E" w:rsidP="005B499E">
      <w:pPr>
        <w:jc w:val="both"/>
        <w:rPr>
          <w:rFonts w:cstheme="minorHAnsi"/>
          <w:b/>
          <w:bCs/>
          <w:sz w:val="26"/>
          <w:szCs w:val="26"/>
          <w:lang w:val="en-US"/>
        </w:rPr>
      </w:pPr>
    </w:p>
    <w:p w14:paraId="6FA92158" w14:textId="77777777" w:rsidR="005B499E" w:rsidRPr="007A327E" w:rsidRDefault="005B499E" w:rsidP="005B499E">
      <w:pPr>
        <w:keepNext/>
        <w:keepLines/>
        <w:spacing w:before="40" w:after="0"/>
        <w:outlineLvl w:val="3"/>
        <w:rPr>
          <w:rFonts w:eastAsiaTheme="majorEastAsia" w:cstheme="minorHAnsi"/>
          <w:i/>
          <w:iCs/>
          <w:color w:val="2E74B5" w:themeColor="accent1" w:themeShade="BF"/>
          <w:lang w:val="en-US"/>
        </w:rPr>
      </w:pPr>
      <w:r w:rsidRPr="007A327E">
        <w:rPr>
          <w:rFonts w:eastAsiaTheme="majorEastAsia" w:cstheme="minorHAnsi"/>
          <w:i/>
          <w:iCs/>
          <w:color w:val="2E74B5" w:themeColor="accent1" w:themeShade="BF"/>
          <w:lang w:val="en-US"/>
        </w:rPr>
        <w:t>Guatemala</w:t>
      </w:r>
    </w:p>
    <w:p w14:paraId="467127C7" w14:textId="5ADBB97B" w:rsidR="005B499E" w:rsidRDefault="00646441" w:rsidP="005B499E">
      <w:pPr>
        <w:spacing w:after="0"/>
        <w:contextualSpacing/>
        <w:jc w:val="both"/>
        <w:rPr>
          <w:rFonts w:cstheme="minorHAnsi"/>
          <w:bCs/>
          <w:lang w:val="en-US"/>
        </w:rPr>
      </w:pPr>
      <w:r w:rsidRPr="00646441">
        <w:rPr>
          <w:rFonts w:cstheme="minorHAnsi"/>
          <w:b/>
          <w:bCs/>
          <w:lang w:val="en-US"/>
        </w:rPr>
        <w:br/>
      </w:r>
      <w:r w:rsidRPr="00646441">
        <w:rPr>
          <w:rFonts w:cstheme="minorHAnsi"/>
          <w:bCs/>
          <w:lang w:val="en-US"/>
        </w:rPr>
        <w:t>In order to identify ongoing programs carried out by Guatemalan public institutions that promote the empowerment and protection of the rights of migrant women, a review of the information offered was carried out: The Secretariat of Planning and Programming (SEGEPLAN) of the Presidency of the Republic; of the Ministry of Social Development (MIDES), the Ministry of Health and the General Directorate of Migration. The Ministry of Social Development implements at least ten social programs (seven of them with conditional cash transfer strategies), however, none of them has migrant women as beneficiaries.</w:t>
      </w:r>
    </w:p>
    <w:p w14:paraId="05E406A7" w14:textId="77777777" w:rsidR="00646441" w:rsidRDefault="00646441" w:rsidP="005B499E">
      <w:pPr>
        <w:spacing w:after="0"/>
        <w:contextualSpacing/>
        <w:jc w:val="both"/>
        <w:rPr>
          <w:rFonts w:cstheme="minorHAnsi"/>
          <w:bCs/>
          <w:lang w:val="en-US"/>
        </w:rPr>
      </w:pPr>
    </w:p>
    <w:p w14:paraId="11465D30" w14:textId="77777777" w:rsidR="00EB39CE" w:rsidRDefault="00EB39CE" w:rsidP="005B499E">
      <w:pPr>
        <w:spacing w:after="0"/>
        <w:contextualSpacing/>
        <w:jc w:val="both"/>
        <w:rPr>
          <w:rFonts w:cstheme="minorHAnsi"/>
          <w:bCs/>
          <w:lang w:val="en-US"/>
        </w:rPr>
      </w:pPr>
    </w:p>
    <w:p w14:paraId="5371A825" w14:textId="77777777" w:rsidR="00EB39CE" w:rsidRDefault="00EB39CE" w:rsidP="005B499E">
      <w:pPr>
        <w:spacing w:after="0"/>
        <w:contextualSpacing/>
        <w:jc w:val="both"/>
        <w:rPr>
          <w:rFonts w:cstheme="minorHAnsi"/>
          <w:bCs/>
          <w:lang w:val="en-US"/>
        </w:rPr>
      </w:pPr>
    </w:p>
    <w:p w14:paraId="32AC3553" w14:textId="77777777" w:rsidR="00002781" w:rsidRDefault="00002781" w:rsidP="005B499E">
      <w:pPr>
        <w:spacing w:after="0"/>
        <w:contextualSpacing/>
        <w:jc w:val="both"/>
        <w:rPr>
          <w:rFonts w:cstheme="minorHAnsi"/>
          <w:bCs/>
          <w:lang w:val="en-US"/>
        </w:rPr>
      </w:pPr>
    </w:p>
    <w:p w14:paraId="13866F32" w14:textId="77777777" w:rsidR="00002781" w:rsidRDefault="00002781" w:rsidP="005B499E">
      <w:pPr>
        <w:spacing w:after="0"/>
        <w:contextualSpacing/>
        <w:jc w:val="both"/>
        <w:rPr>
          <w:rFonts w:cstheme="minorHAnsi"/>
          <w:bCs/>
          <w:lang w:val="en-US"/>
        </w:rPr>
      </w:pPr>
    </w:p>
    <w:p w14:paraId="276493ED" w14:textId="77777777" w:rsidR="00002781" w:rsidRDefault="00002781" w:rsidP="005B499E">
      <w:pPr>
        <w:spacing w:after="0"/>
        <w:contextualSpacing/>
        <w:jc w:val="both"/>
        <w:rPr>
          <w:rFonts w:cstheme="minorHAnsi"/>
          <w:bCs/>
          <w:lang w:val="en-US"/>
        </w:rPr>
      </w:pPr>
    </w:p>
    <w:p w14:paraId="588BBEDE" w14:textId="77777777" w:rsidR="00002781" w:rsidRDefault="00002781" w:rsidP="005B499E">
      <w:pPr>
        <w:spacing w:after="0"/>
        <w:contextualSpacing/>
        <w:jc w:val="both"/>
        <w:rPr>
          <w:rFonts w:cstheme="minorHAnsi"/>
          <w:bCs/>
          <w:lang w:val="en-US"/>
        </w:rPr>
      </w:pPr>
    </w:p>
    <w:p w14:paraId="04262757" w14:textId="77777777" w:rsidR="00002781" w:rsidRDefault="00002781" w:rsidP="005B499E">
      <w:pPr>
        <w:spacing w:after="0"/>
        <w:contextualSpacing/>
        <w:jc w:val="both"/>
        <w:rPr>
          <w:rFonts w:cstheme="minorHAnsi"/>
          <w:bCs/>
          <w:lang w:val="en-US"/>
        </w:rPr>
      </w:pPr>
    </w:p>
    <w:p w14:paraId="46BFDC2B" w14:textId="77777777" w:rsidR="00002781" w:rsidRDefault="00002781" w:rsidP="005B499E">
      <w:pPr>
        <w:spacing w:after="0"/>
        <w:contextualSpacing/>
        <w:jc w:val="both"/>
        <w:rPr>
          <w:rFonts w:cstheme="minorHAnsi"/>
          <w:bCs/>
          <w:lang w:val="en-US"/>
        </w:rPr>
      </w:pPr>
    </w:p>
    <w:p w14:paraId="496E33DD" w14:textId="77777777" w:rsidR="00002781" w:rsidRDefault="00002781" w:rsidP="005B499E">
      <w:pPr>
        <w:spacing w:after="0"/>
        <w:contextualSpacing/>
        <w:jc w:val="both"/>
        <w:rPr>
          <w:rFonts w:cstheme="minorHAnsi"/>
          <w:bCs/>
          <w:lang w:val="en-US"/>
        </w:rPr>
      </w:pPr>
    </w:p>
    <w:p w14:paraId="4A4C65A3" w14:textId="77777777" w:rsidR="00EB39CE" w:rsidRDefault="00EB39CE" w:rsidP="005B499E">
      <w:pPr>
        <w:spacing w:after="0"/>
        <w:contextualSpacing/>
        <w:jc w:val="both"/>
        <w:rPr>
          <w:rFonts w:cstheme="minorHAnsi"/>
          <w:bCs/>
          <w:lang w:val="en-US"/>
        </w:rPr>
      </w:pPr>
    </w:p>
    <w:p w14:paraId="6FE40204" w14:textId="77777777" w:rsidR="00EB39CE" w:rsidRPr="00646441" w:rsidRDefault="00EB39CE" w:rsidP="005B499E">
      <w:pPr>
        <w:spacing w:after="0"/>
        <w:contextualSpacing/>
        <w:jc w:val="both"/>
        <w:rPr>
          <w:rFonts w:cstheme="minorHAnsi"/>
          <w:bCs/>
          <w:lang w:val="en-US"/>
        </w:rPr>
      </w:pPr>
    </w:p>
    <w:p w14:paraId="2D7C60FF" w14:textId="77777777" w:rsidR="005B499E" w:rsidRPr="007A327E" w:rsidRDefault="005B499E" w:rsidP="005B499E">
      <w:pPr>
        <w:keepNext/>
        <w:keepLines/>
        <w:spacing w:before="40" w:after="0"/>
        <w:outlineLvl w:val="3"/>
        <w:rPr>
          <w:rFonts w:eastAsiaTheme="majorEastAsia" w:cstheme="minorHAnsi"/>
          <w:i/>
          <w:iCs/>
          <w:color w:val="2E74B5" w:themeColor="accent1" w:themeShade="BF"/>
          <w:lang w:val="en-US"/>
        </w:rPr>
      </w:pPr>
      <w:r w:rsidRPr="007A327E">
        <w:rPr>
          <w:rFonts w:eastAsiaTheme="majorEastAsia" w:cstheme="minorHAnsi"/>
          <w:i/>
          <w:iCs/>
          <w:color w:val="2E74B5" w:themeColor="accent1" w:themeShade="BF"/>
          <w:lang w:val="en-US"/>
        </w:rPr>
        <w:lastRenderedPageBreak/>
        <w:t>Honduras</w:t>
      </w:r>
    </w:p>
    <w:p w14:paraId="17A1F0C7" w14:textId="1817F792" w:rsidR="005B499E" w:rsidRPr="00646441" w:rsidRDefault="00646441" w:rsidP="005B499E">
      <w:pPr>
        <w:spacing w:after="0"/>
        <w:contextualSpacing/>
        <w:jc w:val="both"/>
        <w:rPr>
          <w:rFonts w:cstheme="minorHAnsi"/>
          <w:lang w:val="en-US"/>
        </w:rPr>
      </w:pPr>
      <w:r w:rsidRPr="00C4722D">
        <w:rPr>
          <w:rFonts w:cstheme="minorHAnsi"/>
          <w:sz w:val="24"/>
          <w:szCs w:val="24"/>
          <w:lang w:val="en-US"/>
        </w:rPr>
        <w:br/>
        <w:t>According to the available data and offered by the National Center for Information of the Social Sector (CENISS), currently the Secretariat of Development and Social Inclusion (SEDIS), executes about twenty-seven social programs</w:t>
      </w:r>
      <w:r w:rsidR="005B499E" w:rsidRPr="007A327E">
        <w:rPr>
          <w:rFonts w:cstheme="minorHAnsi"/>
          <w:sz w:val="24"/>
          <w:szCs w:val="24"/>
          <w:vertAlign w:val="superscript"/>
          <w:lang w:val="en-US"/>
        </w:rPr>
        <w:footnoteReference w:id="48"/>
      </w:r>
      <w:r w:rsidR="005B499E" w:rsidRPr="007A327E">
        <w:rPr>
          <w:rFonts w:cstheme="minorHAnsi"/>
          <w:sz w:val="24"/>
          <w:szCs w:val="24"/>
          <w:lang w:val="en-US"/>
        </w:rPr>
        <w:t xml:space="preserve">.  </w:t>
      </w:r>
      <w:r w:rsidRPr="00C4722D">
        <w:rPr>
          <w:rFonts w:cstheme="minorHAnsi"/>
          <w:sz w:val="24"/>
          <w:szCs w:val="24"/>
          <w:lang w:val="en-US"/>
        </w:rPr>
        <w:br/>
      </w:r>
      <w:r w:rsidRPr="00646441">
        <w:rPr>
          <w:rFonts w:cstheme="minorHAnsi"/>
          <w:sz w:val="24"/>
          <w:szCs w:val="24"/>
          <w:lang w:val="en-US"/>
        </w:rPr>
        <w:t>Of these, only two have a target population of women. One of them included a project aimed at children, adolescents and migrant women during 2015, as indicated below.</w:t>
      </w:r>
    </w:p>
    <w:p w14:paraId="3A9EC97A" w14:textId="77777777" w:rsidR="005B499E" w:rsidRPr="007A327E" w:rsidRDefault="005B499E" w:rsidP="005B499E">
      <w:pPr>
        <w:spacing w:after="0"/>
        <w:contextualSpacing/>
        <w:jc w:val="both"/>
        <w:rPr>
          <w:rFonts w:cstheme="minorHAnsi"/>
          <w:sz w:val="24"/>
          <w:szCs w:val="24"/>
          <w:lang w:val="en-US"/>
        </w:rPr>
      </w:pPr>
    </w:p>
    <w:tbl>
      <w:tblPr>
        <w:tblW w:w="9213"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008"/>
      </w:tblGrid>
      <w:tr w:rsidR="005B499E" w:rsidRPr="00F97D5D" w14:paraId="6A0E15C6" w14:textId="77777777" w:rsidTr="00B0390B">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78A41639" w14:textId="75B5AEB4" w:rsidR="005B499E" w:rsidRPr="007A327E" w:rsidRDefault="00646441"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Pr>
                <w:rFonts w:eastAsia="Times New Roman" w:cstheme="minorHAnsi"/>
                <w:b/>
                <w:color w:val="FFFFFF" w:themeColor="background1"/>
                <w:lang w:val="en-US" w:eastAsia="zh-CN"/>
              </w:rPr>
              <w:t>Name of the program</w:t>
            </w:r>
          </w:p>
        </w:tc>
        <w:tc>
          <w:tcPr>
            <w:tcW w:w="7008" w:type="dxa"/>
            <w:tcBorders>
              <w:top w:val="single" w:sz="1" w:space="0" w:color="000000"/>
              <w:left w:val="single" w:sz="1" w:space="0" w:color="000000"/>
              <w:bottom w:val="single" w:sz="1" w:space="0" w:color="000000"/>
              <w:right w:val="single" w:sz="1" w:space="0" w:color="000000"/>
            </w:tcBorders>
            <w:shd w:val="clear" w:color="auto" w:fill="auto"/>
          </w:tcPr>
          <w:p w14:paraId="49F57ECB" w14:textId="251B5916" w:rsidR="005B499E" w:rsidRPr="00646441" w:rsidRDefault="00646441" w:rsidP="005B499E">
            <w:pPr>
              <w:suppressLineNumbers/>
              <w:suppressAutoHyphens/>
              <w:snapToGrid w:val="0"/>
              <w:spacing w:after="0" w:line="240" w:lineRule="auto"/>
              <w:jc w:val="both"/>
              <w:rPr>
                <w:rFonts w:eastAsia="Times New Roman" w:cstheme="minorHAnsi"/>
                <w:lang w:val="en-US" w:eastAsia="zh-CN"/>
              </w:rPr>
            </w:pPr>
            <w:r w:rsidRPr="00646441">
              <w:rPr>
                <w:rFonts w:eastAsia="Times New Roman" w:cstheme="minorHAnsi"/>
                <w:lang w:val="en-US" w:eastAsia="zh-CN"/>
              </w:rPr>
              <w:br/>
              <w:t>Attention to Women, Youth, Children, Girls in Situation of Violence and Social Risk.</w:t>
            </w:r>
          </w:p>
        </w:tc>
      </w:tr>
      <w:tr w:rsidR="005B499E" w:rsidRPr="007A327E" w14:paraId="36AD411B"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39663994" w14:textId="117D0915" w:rsidR="005B499E" w:rsidRPr="007A327E" w:rsidRDefault="00646441"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Pr>
                <w:rFonts w:eastAsia="Times New Roman" w:cstheme="minorHAnsi"/>
                <w:b/>
                <w:color w:val="FFFFFF" w:themeColor="background1"/>
                <w:lang w:val="en-US" w:eastAsia="zh-CN"/>
              </w:rPr>
              <w:t>Date of entering into force</w:t>
            </w:r>
          </w:p>
        </w:tc>
        <w:tc>
          <w:tcPr>
            <w:tcW w:w="7008" w:type="dxa"/>
            <w:tcBorders>
              <w:left w:val="single" w:sz="1" w:space="0" w:color="000000"/>
              <w:bottom w:val="single" w:sz="1" w:space="0" w:color="000000"/>
              <w:right w:val="single" w:sz="1" w:space="0" w:color="000000"/>
            </w:tcBorders>
            <w:shd w:val="clear" w:color="auto" w:fill="auto"/>
          </w:tcPr>
          <w:p w14:paraId="21BBA4C8" w14:textId="7D412A82" w:rsidR="005B499E" w:rsidRPr="007A327E" w:rsidRDefault="00646441" w:rsidP="005B499E">
            <w:pPr>
              <w:suppressLineNumbers/>
              <w:suppressAutoHyphens/>
              <w:snapToGrid w:val="0"/>
              <w:spacing w:after="0" w:line="240" w:lineRule="auto"/>
              <w:jc w:val="both"/>
              <w:rPr>
                <w:rFonts w:eastAsia="Times New Roman" w:cstheme="minorHAnsi"/>
                <w:sz w:val="20"/>
                <w:szCs w:val="20"/>
                <w:lang w:val="en-US" w:eastAsia="zh-CN"/>
              </w:rPr>
            </w:pPr>
            <w:r>
              <w:rPr>
                <w:rFonts w:eastAsia="Times New Roman" w:cstheme="minorHAnsi"/>
                <w:lang w:val="en-US" w:eastAsia="zh-CN"/>
              </w:rPr>
              <w:t xml:space="preserve">January </w:t>
            </w:r>
            <w:r w:rsidR="005B499E" w:rsidRPr="007A327E">
              <w:rPr>
                <w:rFonts w:eastAsia="Times New Roman" w:cstheme="minorHAnsi"/>
                <w:lang w:val="en-US" w:eastAsia="zh-CN"/>
              </w:rPr>
              <w:t>2015</w:t>
            </w:r>
          </w:p>
        </w:tc>
      </w:tr>
      <w:tr w:rsidR="005B499E" w:rsidRPr="00F97D5D" w14:paraId="7091AD92"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78B8E34B" w14:textId="77777777" w:rsidR="007F550D" w:rsidRPr="007F550D" w:rsidRDefault="007F550D" w:rsidP="007F550D">
            <w:pPr>
              <w:suppressLineNumbers/>
              <w:suppressAutoHyphens/>
              <w:spacing w:after="0" w:line="240" w:lineRule="auto"/>
              <w:jc w:val="center"/>
              <w:rPr>
                <w:rFonts w:eastAsia="Times New Roman" w:cstheme="minorHAnsi"/>
                <w:b/>
                <w:color w:val="FFFFFF" w:themeColor="background1"/>
                <w:lang w:val="en-US" w:eastAsia="zh-CN"/>
              </w:rPr>
            </w:pPr>
            <w:r w:rsidRPr="007F550D">
              <w:rPr>
                <w:rFonts w:eastAsia="Times New Roman" w:cstheme="minorHAnsi"/>
                <w:b/>
                <w:color w:val="FFFFFF" w:themeColor="background1"/>
                <w:lang w:val="en-US" w:eastAsia="zh-CN"/>
              </w:rPr>
              <w:t>How it relates to the empowerment and protection of the human rights of migrant women</w:t>
            </w:r>
          </w:p>
          <w:p w14:paraId="2FA78858" w14:textId="550798FC" w:rsidR="005B499E" w:rsidRPr="007A327E" w:rsidRDefault="005B499E"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p>
        </w:tc>
        <w:tc>
          <w:tcPr>
            <w:tcW w:w="7008" w:type="dxa"/>
            <w:tcBorders>
              <w:left w:val="single" w:sz="1" w:space="0" w:color="000000"/>
              <w:bottom w:val="single" w:sz="1" w:space="0" w:color="000000"/>
              <w:right w:val="single" w:sz="1" w:space="0" w:color="000000"/>
            </w:tcBorders>
            <w:shd w:val="clear" w:color="auto" w:fill="auto"/>
          </w:tcPr>
          <w:p w14:paraId="6E21CF1E" w14:textId="77777777" w:rsidR="00646441" w:rsidRPr="00646441" w:rsidRDefault="00646441" w:rsidP="00646441">
            <w:pPr>
              <w:suppressLineNumbers/>
              <w:suppressAutoHyphens/>
              <w:snapToGrid w:val="0"/>
              <w:spacing w:after="0" w:line="240" w:lineRule="auto"/>
              <w:jc w:val="both"/>
              <w:rPr>
                <w:rFonts w:eastAsia="Times New Roman" w:cstheme="minorHAnsi"/>
                <w:lang w:val="en" w:eastAsia="zh-CN"/>
              </w:rPr>
            </w:pPr>
            <w:r w:rsidRPr="00646441">
              <w:rPr>
                <w:rFonts w:eastAsia="Times New Roman" w:cstheme="minorHAnsi"/>
                <w:lang w:val="en" w:eastAsia="zh-CN"/>
              </w:rPr>
              <w:t>This project had three components, two of which were aimed at migrant women:</w:t>
            </w:r>
          </w:p>
          <w:p w14:paraId="2213AD62" w14:textId="77777777" w:rsidR="00646441" w:rsidRPr="00646441" w:rsidRDefault="00646441" w:rsidP="00646441">
            <w:pPr>
              <w:suppressLineNumbers/>
              <w:suppressAutoHyphens/>
              <w:snapToGrid w:val="0"/>
              <w:spacing w:after="0" w:line="240" w:lineRule="auto"/>
              <w:jc w:val="both"/>
              <w:rPr>
                <w:rFonts w:eastAsia="Times New Roman" w:cstheme="minorHAnsi"/>
                <w:lang w:val="en" w:eastAsia="zh-CN"/>
              </w:rPr>
            </w:pPr>
          </w:p>
          <w:p w14:paraId="67EF4943" w14:textId="77777777" w:rsidR="00646441" w:rsidRPr="00646441" w:rsidRDefault="00646441" w:rsidP="00646441">
            <w:pPr>
              <w:suppressLineNumbers/>
              <w:suppressAutoHyphens/>
              <w:snapToGrid w:val="0"/>
              <w:spacing w:after="0" w:line="240" w:lineRule="auto"/>
              <w:jc w:val="both"/>
              <w:rPr>
                <w:rFonts w:eastAsia="Times New Roman" w:cstheme="minorHAnsi"/>
                <w:lang w:val="en" w:eastAsia="zh-CN"/>
              </w:rPr>
            </w:pPr>
            <w:r w:rsidRPr="00646441">
              <w:rPr>
                <w:rFonts w:eastAsia="Times New Roman" w:cstheme="minorHAnsi"/>
                <w:lang w:val="en" w:eastAsia="zh-CN"/>
              </w:rPr>
              <w:t>Component 2: "comprehensive care for young people and women in situations of extreme vulnerability due to intrafamily violence, social risk or the status of returned migrant".</w:t>
            </w:r>
          </w:p>
          <w:p w14:paraId="61DA862D" w14:textId="77777777" w:rsidR="00646441" w:rsidRPr="00646441" w:rsidRDefault="00646441" w:rsidP="00646441">
            <w:pPr>
              <w:suppressLineNumbers/>
              <w:suppressAutoHyphens/>
              <w:snapToGrid w:val="0"/>
              <w:spacing w:after="0" w:line="240" w:lineRule="auto"/>
              <w:jc w:val="both"/>
              <w:rPr>
                <w:rFonts w:eastAsia="Times New Roman" w:cstheme="minorHAnsi"/>
                <w:lang w:val="en-US" w:eastAsia="zh-CN"/>
              </w:rPr>
            </w:pPr>
            <w:r w:rsidRPr="00646441">
              <w:rPr>
                <w:rFonts w:eastAsia="Times New Roman" w:cstheme="minorHAnsi"/>
                <w:lang w:val="en" w:eastAsia="zh-CN"/>
              </w:rPr>
              <w:t>Component 3: "awareness and psychosocial support for girls, boys, adolescents and women in situations of vulnerability due to intrafamily violence, social risk or in the condition of returned migrants".</w:t>
            </w:r>
          </w:p>
          <w:p w14:paraId="1D26B244" w14:textId="3879A2AB" w:rsidR="005B499E" w:rsidRPr="007A327E" w:rsidRDefault="005B499E" w:rsidP="005B499E">
            <w:pPr>
              <w:suppressLineNumbers/>
              <w:suppressAutoHyphens/>
              <w:snapToGrid w:val="0"/>
              <w:spacing w:after="0" w:line="240" w:lineRule="auto"/>
              <w:jc w:val="both"/>
              <w:rPr>
                <w:rFonts w:eastAsia="Times New Roman" w:cstheme="minorHAnsi"/>
                <w:sz w:val="20"/>
                <w:szCs w:val="20"/>
                <w:lang w:val="en-US" w:eastAsia="zh-CN"/>
              </w:rPr>
            </w:pPr>
          </w:p>
        </w:tc>
      </w:tr>
      <w:tr w:rsidR="005B499E" w:rsidRPr="00F97D5D" w14:paraId="7DED1753"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1FBCB633" w14:textId="1297588C" w:rsidR="005B499E" w:rsidRPr="007F550D" w:rsidRDefault="007F550D" w:rsidP="007F550D">
            <w:pPr>
              <w:suppressLineNumbers/>
              <w:suppressAutoHyphens/>
              <w:spacing w:after="0" w:line="240" w:lineRule="auto"/>
              <w:jc w:val="center"/>
              <w:rPr>
                <w:rFonts w:eastAsia="Times New Roman" w:cstheme="minorHAnsi"/>
                <w:b/>
                <w:color w:val="FFFFFF" w:themeColor="background1"/>
                <w:lang w:val="en-US" w:eastAsia="zh-CN"/>
              </w:rPr>
            </w:pPr>
            <w:r w:rsidRPr="007F550D">
              <w:rPr>
                <w:rFonts w:eastAsia="Times New Roman" w:cstheme="minorHAnsi"/>
                <w:b/>
                <w:color w:val="FFFFFF" w:themeColor="background1"/>
                <w:lang w:val="en-US" w:eastAsia="zh-CN"/>
              </w:rPr>
              <w:t>Institutions or mechanisms involved to comply with the policy</w:t>
            </w:r>
          </w:p>
        </w:tc>
        <w:tc>
          <w:tcPr>
            <w:tcW w:w="7008" w:type="dxa"/>
            <w:tcBorders>
              <w:left w:val="single" w:sz="1" w:space="0" w:color="000000"/>
              <w:bottom w:val="single" w:sz="1" w:space="0" w:color="000000"/>
              <w:right w:val="single" w:sz="1" w:space="0" w:color="000000"/>
            </w:tcBorders>
            <w:shd w:val="clear" w:color="auto" w:fill="auto"/>
          </w:tcPr>
          <w:p w14:paraId="7080963B" w14:textId="77777777" w:rsidR="00646441" w:rsidRPr="00646441" w:rsidRDefault="00646441" w:rsidP="00646441">
            <w:pPr>
              <w:suppressLineNumbers/>
              <w:suppressAutoHyphens/>
              <w:snapToGrid w:val="0"/>
              <w:spacing w:after="0" w:line="240" w:lineRule="auto"/>
              <w:jc w:val="both"/>
              <w:rPr>
                <w:rFonts w:eastAsia="Times New Roman" w:cstheme="minorHAnsi"/>
                <w:sz w:val="20"/>
                <w:szCs w:val="20"/>
                <w:lang w:val="en-US" w:eastAsia="zh-CN"/>
              </w:rPr>
            </w:pPr>
            <w:r w:rsidRPr="00646441">
              <w:rPr>
                <w:rFonts w:eastAsia="Times New Roman" w:cstheme="minorHAnsi"/>
                <w:sz w:val="20"/>
                <w:szCs w:val="20"/>
                <w:lang w:val="en" w:eastAsia="zh-CN"/>
              </w:rPr>
              <w:t>Ministry of Development and Social Inclusion (SEDIS)</w:t>
            </w:r>
          </w:p>
          <w:p w14:paraId="25A67541" w14:textId="09A52EE3" w:rsidR="005B499E" w:rsidRPr="00646441" w:rsidRDefault="005B499E" w:rsidP="005B499E">
            <w:pPr>
              <w:suppressLineNumbers/>
              <w:suppressAutoHyphens/>
              <w:snapToGrid w:val="0"/>
              <w:spacing w:after="0" w:line="240" w:lineRule="auto"/>
              <w:jc w:val="both"/>
              <w:rPr>
                <w:rFonts w:eastAsia="Times New Roman" w:cstheme="minorHAnsi"/>
                <w:sz w:val="20"/>
                <w:szCs w:val="20"/>
                <w:lang w:val="en-US" w:eastAsia="zh-CN"/>
              </w:rPr>
            </w:pPr>
          </w:p>
        </w:tc>
      </w:tr>
      <w:tr w:rsidR="005B499E" w:rsidRPr="00F97D5D" w14:paraId="0715BCC3"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0BA4CDC2" w14:textId="1B61AA86" w:rsidR="005B499E" w:rsidRPr="007A327E" w:rsidRDefault="00646441"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Pr>
                <w:rFonts w:eastAsia="Times New Roman" w:cstheme="minorHAnsi"/>
                <w:b/>
                <w:color w:val="FFFFFF" w:themeColor="background1"/>
                <w:lang w:val="en-US" w:eastAsia="zh-CN"/>
              </w:rPr>
              <w:t>Other relevant information</w:t>
            </w:r>
          </w:p>
        </w:tc>
        <w:tc>
          <w:tcPr>
            <w:tcW w:w="7008" w:type="dxa"/>
            <w:tcBorders>
              <w:left w:val="single" w:sz="1" w:space="0" w:color="000000"/>
              <w:bottom w:val="single" w:sz="1" w:space="0" w:color="000000"/>
              <w:right w:val="single" w:sz="1" w:space="0" w:color="000000"/>
            </w:tcBorders>
            <w:shd w:val="clear" w:color="auto" w:fill="auto"/>
          </w:tcPr>
          <w:p w14:paraId="6D0F82B1" w14:textId="61C308D9" w:rsidR="005B499E" w:rsidRPr="00646441" w:rsidRDefault="00646441" w:rsidP="005B499E">
            <w:pPr>
              <w:suppressLineNumbers/>
              <w:suppressAutoHyphens/>
              <w:snapToGrid w:val="0"/>
              <w:spacing w:after="0" w:line="240" w:lineRule="auto"/>
              <w:jc w:val="both"/>
              <w:rPr>
                <w:rFonts w:eastAsia="Times New Roman" w:cstheme="minorHAnsi"/>
                <w:lang w:val="en-US" w:eastAsia="zh-CN"/>
              </w:rPr>
            </w:pPr>
            <w:r w:rsidRPr="00646441">
              <w:rPr>
                <w:rFonts w:eastAsia="Times New Roman" w:cstheme="minorHAnsi"/>
                <w:lang w:val="en-US" w:eastAsia="zh-CN"/>
              </w:rPr>
              <w:t>The project had a coverage of ten municipalities in different departments of the country. These municipalities were prioritized based on three criteria: incidence of violence, being part of the dry corridor of Honduras and having high levels of migration. The execution of this project could be complemented with the project "Opportunities for mothers and young people as exit strategy of the Better Life Bond", implemented by the Ministry of Development and Social Inclusion, during that same year. This project aimed to promote capacities in vulnerable people, indirectly intended to reach potential migrant women.</w:t>
            </w:r>
          </w:p>
        </w:tc>
      </w:tr>
    </w:tbl>
    <w:p w14:paraId="67F72D13" w14:textId="77777777" w:rsidR="005B499E" w:rsidRPr="007A327E" w:rsidRDefault="005B499E" w:rsidP="005B499E">
      <w:pPr>
        <w:spacing w:after="0"/>
        <w:contextualSpacing/>
        <w:jc w:val="both"/>
        <w:rPr>
          <w:rFonts w:cstheme="minorHAnsi"/>
          <w:sz w:val="24"/>
          <w:szCs w:val="24"/>
          <w:lang w:val="en-US"/>
        </w:rPr>
      </w:pPr>
    </w:p>
    <w:p w14:paraId="27659FCA" w14:textId="0A787655" w:rsidR="00675F18" w:rsidRPr="00675F18" w:rsidRDefault="00675F18" w:rsidP="00675F18">
      <w:pPr>
        <w:rPr>
          <w:rFonts w:cstheme="minorHAnsi"/>
          <w:sz w:val="24"/>
          <w:szCs w:val="24"/>
          <w:lang w:val="en-US"/>
        </w:rPr>
      </w:pPr>
      <w:r w:rsidRPr="00675F18">
        <w:rPr>
          <w:rFonts w:cstheme="minorHAnsi"/>
          <w:sz w:val="24"/>
          <w:szCs w:val="24"/>
          <w:lang w:val="en"/>
        </w:rPr>
        <w:t>The Mexican government institutions have deployed a series of specific support programs for returning Mexican migrant women, as well as for migrant women in t</w:t>
      </w:r>
      <w:r>
        <w:rPr>
          <w:rFonts w:cstheme="minorHAnsi"/>
          <w:sz w:val="24"/>
          <w:szCs w:val="24"/>
          <w:lang w:val="en"/>
        </w:rPr>
        <w:t>ransit. T</w:t>
      </w:r>
      <w:r w:rsidRPr="00675F18">
        <w:rPr>
          <w:rFonts w:cstheme="minorHAnsi"/>
          <w:sz w:val="24"/>
          <w:szCs w:val="24"/>
          <w:lang w:val="en"/>
        </w:rPr>
        <w:t xml:space="preserve">he portal </w:t>
      </w:r>
      <w:hyperlink r:id="rId8" w:history="1">
        <w:r w:rsidRPr="00A73507">
          <w:rPr>
            <w:rStyle w:val="Hyperlink"/>
            <w:rFonts w:cstheme="minorHAnsi"/>
            <w:sz w:val="24"/>
            <w:szCs w:val="24"/>
            <w:lang w:val="en"/>
          </w:rPr>
          <w:t>www.mujermigrante.mx</w:t>
        </w:r>
      </w:hyperlink>
      <w:r>
        <w:rPr>
          <w:rFonts w:cstheme="minorHAnsi"/>
          <w:sz w:val="24"/>
          <w:szCs w:val="24"/>
          <w:lang w:val="en"/>
        </w:rPr>
        <w:t xml:space="preserve"> is especially interesting as it offers a lot of information</w:t>
      </w:r>
      <w:r w:rsidRPr="00675F18">
        <w:rPr>
          <w:rFonts w:cstheme="minorHAnsi"/>
          <w:sz w:val="24"/>
          <w:szCs w:val="24"/>
          <w:lang w:val="en"/>
        </w:rPr>
        <w:t xml:space="preserve"> on the rights of migrant women, immigration procedures in general, remittance transfers, tax payments and extensive information on support programs for women. On the other hand, </w:t>
      </w:r>
      <w:r w:rsidRPr="00675F18">
        <w:rPr>
          <w:rFonts w:cstheme="minorHAnsi"/>
          <w:sz w:val="24"/>
          <w:szCs w:val="24"/>
          <w:lang w:val="en"/>
        </w:rPr>
        <w:lastRenderedPageBreak/>
        <w:t>it offers information on the migration of women to the United States, as well as migrant women in transit through Mexico.</w:t>
      </w:r>
    </w:p>
    <w:p w14:paraId="77B085DE" w14:textId="6442322A" w:rsidR="005B499E" w:rsidRPr="007A327E" w:rsidRDefault="00675F18" w:rsidP="005B499E">
      <w:pPr>
        <w:keepNext/>
        <w:keepLines/>
        <w:spacing w:before="40" w:after="0"/>
        <w:outlineLvl w:val="3"/>
        <w:rPr>
          <w:rFonts w:eastAsiaTheme="majorEastAsia" w:cstheme="minorHAnsi"/>
          <w:i/>
          <w:iCs/>
          <w:color w:val="2E74B5" w:themeColor="accent1" w:themeShade="BF"/>
          <w:lang w:val="en-US"/>
        </w:rPr>
      </w:pPr>
      <w:r>
        <w:rPr>
          <w:rFonts w:eastAsiaTheme="majorEastAsia" w:cstheme="minorHAnsi"/>
          <w:i/>
          <w:iCs/>
          <w:color w:val="2E74B5" w:themeColor="accent1" w:themeShade="BF"/>
          <w:lang w:val="en-US"/>
        </w:rPr>
        <w:t>Me</w:t>
      </w:r>
      <w:r w:rsidR="005B499E" w:rsidRPr="007A327E">
        <w:rPr>
          <w:rFonts w:eastAsiaTheme="majorEastAsia" w:cstheme="minorHAnsi"/>
          <w:i/>
          <w:iCs/>
          <w:color w:val="2E74B5" w:themeColor="accent1" w:themeShade="BF"/>
          <w:lang w:val="en-US"/>
        </w:rPr>
        <w:t>xico</w:t>
      </w:r>
    </w:p>
    <w:p w14:paraId="6133AEA0" w14:textId="77777777" w:rsidR="005B499E" w:rsidRPr="007A327E" w:rsidRDefault="005B499E" w:rsidP="005B499E">
      <w:pPr>
        <w:spacing w:after="0"/>
        <w:contextualSpacing/>
        <w:jc w:val="both"/>
        <w:rPr>
          <w:rFonts w:cstheme="minorHAnsi"/>
          <w:b/>
          <w:bCs/>
          <w:sz w:val="24"/>
          <w:szCs w:val="24"/>
          <w:lang w:val="en-US"/>
        </w:rPr>
      </w:pPr>
    </w:p>
    <w:tbl>
      <w:tblPr>
        <w:tblW w:w="9780" w:type="dxa"/>
        <w:jc w:val="center"/>
        <w:tblLayout w:type="fixed"/>
        <w:tblCellMar>
          <w:top w:w="55" w:type="dxa"/>
          <w:left w:w="55" w:type="dxa"/>
          <w:bottom w:w="55" w:type="dxa"/>
          <w:right w:w="55" w:type="dxa"/>
        </w:tblCellMar>
        <w:tblLook w:val="0000" w:firstRow="0" w:lastRow="0" w:firstColumn="0" w:lastColumn="0" w:noHBand="0" w:noVBand="0"/>
      </w:tblPr>
      <w:tblGrid>
        <w:gridCol w:w="2205"/>
        <w:gridCol w:w="7575"/>
      </w:tblGrid>
      <w:tr w:rsidR="005B499E" w:rsidRPr="00002781" w14:paraId="588218FD" w14:textId="77777777" w:rsidTr="00B0390B">
        <w:trPr>
          <w:jc w:val="center"/>
        </w:trPr>
        <w:tc>
          <w:tcPr>
            <w:tcW w:w="2205" w:type="dxa"/>
            <w:tcBorders>
              <w:top w:val="single" w:sz="1" w:space="0" w:color="000000"/>
              <w:left w:val="single" w:sz="1" w:space="0" w:color="000000"/>
              <w:bottom w:val="single" w:sz="1" w:space="0" w:color="000000"/>
            </w:tcBorders>
            <w:shd w:val="clear" w:color="auto" w:fill="5B9BD5" w:themeFill="accent1"/>
            <w:vAlign w:val="center"/>
          </w:tcPr>
          <w:p w14:paraId="16BF1FC5" w14:textId="114AC224" w:rsidR="005B499E" w:rsidRPr="00002781" w:rsidRDefault="00675F18"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02781">
              <w:rPr>
                <w:rFonts w:eastAsia="Times New Roman" w:cstheme="minorHAnsi"/>
                <w:b/>
                <w:color w:val="FFFFFF" w:themeColor="background1"/>
                <w:sz w:val="20"/>
                <w:lang w:val="en-US" w:eastAsia="zh-CN"/>
              </w:rPr>
              <w:t>Name of the program</w:t>
            </w:r>
          </w:p>
        </w:tc>
        <w:tc>
          <w:tcPr>
            <w:tcW w:w="7575" w:type="dxa"/>
            <w:tcBorders>
              <w:top w:val="single" w:sz="1" w:space="0" w:color="000000"/>
              <w:left w:val="single" w:sz="1" w:space="0" w:color="000000"/>
              <w:bottom w:val="single" w:sz="1" w:space="0" w:color="000000"/>
              <w:right w:val="single" w:sz="1" w:space="0" w:color="000000"/>
            </w:tcBorders>
            <w:shd w:val="clear" w:color="auto" w:fill="auto"/>
          </w:tcPr>
          <w:p w14:paraId="3D3294C5" w14:textId="3B13255C" w:rsidR="005B499E" w:rsidRPr="00002781" w:rsidRDefault="00675F18" w:rsidP="005B499E">
            <w:pPr>
              <w:snapToGrid w:val="0"/>
              <w:jc w:val="both"/>
              <w:rPr>
                <w:rFonts w:cstheme="minorHAnsi"/>
                <w:sz w:val="20"/>
                <w:lang w:val="en-US"/>
              </w:rPr>
            </w:pPr>
            <w:r w:rsidRPr="00002781">
              <w:rPr>
                <w:rFonts w:cstheme="minorHAnsi"/>
                <w:sz w:val="20"/>
                <w:lang w:val="en-US"/>
              </w:rPr>
              <w:t xml:space="preserve">Migrant Portal </w:t>
            </w:r>
            <w:r w:rsidR="005B499E" w:rsidRPr="00002781">
              <w:rPr>
                <w:rFonts w:cstheme="minorHAnsi"/>
                <w:sz w:val="20"/>
                <w:lang w:val="en-US"/>
              </w:rPr>
              <w:t xml:space="preserve">: </w:t>
            </w:r>
            <w:hyperlink r:id="rId9" w:history="1">
              <w:r w:rsidR="005B499E" w:rsidRPr="00002781">
                <w:rPr>
                  <w:color w:val="0000FF"/>
                  <w:sz w:val="20"/>
                  <w:u w:val="single"/>
                  <w:lang w:val="en-US"/>
                </w:rPr>
                <w:t>www.mujermigrante.mx</w:t>
              </w:r>
            </w:hyperlink>
            <w:r w:rsidR="005B499E" w:rsidRPr="00002781">
              <w:rPr>
                <w:rFonts w:cstheme="minorHAnsi"/>
                <w:sz w:val="20"/>
                <w:lang w:val="en-US"/>
              </w:rPr>
              <w:t xml:space="preserve"> </w:t>
            </w:r>
          </w:p>
        </w:tc>
      </w:tr>
      <w:tr w:rsidR="005B499E" w:rsidRPr="00002781" w14:paraId="00A9A073"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1205906F" w14:textId="07DD27BD" w:rsidR="005B499E" w:rsidRPr="00002781" w:rsidRDefault="00675F18"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02781">
              <w:rPr>
                <w:rFonts w:eastAsia="Times New Roman" w:cstheme="minorHAnsi"/>
                <w:b/>
                <w:color w:val="FFFFFF" w:themeColor="background1"/>
                <w:sz w:val="20"/>
                <w:lang w:val="en-US" w:eastAsia="zh-CN"/>
              </w:rPr>
              <w:t>Date of entering into force</w:t>
            </w:r>
          </w:p>
        </w:tc>
        <w:tc>
          <w:tcPr>
            <w:tcW w:w="7575" w:type="dxa"/>
            <w:tcBorders>
              <w:left w:val="single" w:sz="1" w:space="0" w:color="000000"/>
              <w:bottom w:val="single" w:sz="1" w:space="0" w:color="000000"/>
              <w:right w:val="single" w:sz="1" w:space="0" w:color="000000"/>
            </w:tcBorders>
            <w:shd w:val="clear" w:color="auto" w:fill="auto"/>
          </w:tcPr>
          <w:p w14:paraId="7A82A2BA" w14:textId="157A2F3A" w:rsidR="005B499E" w:rsidRPr="00002781" w:rsidRDefault="00675F18" w:rsidP="005B499E">
            <w:pPr>
              <w:suppressLineNumbers/>
              <w:suppressAutoHyphens/>
              <w:snapToGrid w:val="0"/>
              <w:spacing w:after="0" w:line="240" w:lineRule="auto"/>
              <w:jc w:val="both"/>
              <w:rPr>
                <w:rFonts w:eastAsia="Times New Roman" w:cstheme="minorHAnsi"/>
                <w:sz w:val="20"/>
                <w:szCs w:val="20"/>
                <w:lang w:val="en-US" w:eastAsia="zh-CN"/>
              </w:rPr>
            </w:pPr>
            <w:r w:rsidRPr="00002781">
              <w:rPr>
                <w:rFonts w:eastAsia="Times New Roman" w:cstheme="minorHAnsi"/>
                <w:sz w:val="20"/>
                <w:lang w:val="en-US" w:eastAsia="zh-CN"/>
              </w:rPr>
              <w:t>May</w:t>
            </w:r>
            <w:r w:rsidR="005B499E" w:rsidRPr="00002781">
              <w:rPr>
                <w:rFonts w:eastAsia="Times New Roman" w:cstheme="minorHAnsi"/>
                <w:sz w:val="20"/>
                <w:lang w:val="en-US" w:eastAsia="zh-CN"/>
              </w:rPr>
              <w:t xml:space="preserve"> 2014.</w:t>
            </w:r>
          </w:p>
        </w:tc>
      </w:tr>
      <w:tr w:rsidR="005B499E" w:rsidRPr="00F97D5D" w14:paraId="6C571D51"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067D1E64" w14:textId="1175BCA0" w:rsidR="005B499E" w:rsidRPr="00002781" w:rsidRDefault="007F550D" w:rsidP="007F550D">
            <w:pPr>
              <w:suppressLineNumbers/>
              <w:suppressAutoHyphens/>
              <w:spacing w:after="0" w:line="240" w:lineRule="auto"/>
              <w:jc w:val="center"/>
              <w:rPr>
                <w:rFonts w:eastAsia="Times New Roman" w:cstheme="minorHAnsi"/>
                <w:b/>
                <w:color w:val="FFFFFF" w:themeColor="background1"/>
                <w:sz w:val="20"/>
                <w:lang w:val="en-US" w:eastAsia="zh-CN"/>
              </w:rPr>
            </w:pPr>
            <w:r w:rsidRPr="00002781">
              <w:rPr>
                <w:rFonts w:eastAsia="Times New Roman" w:cstheme="minorHAnsi"/>
                <w:b/>
                <w:color w:val="FFFFFF" w:themeColor="background1"/>
                <w:sz w:val="20"/>
                <w:lang w:val="en-US" w:eastAsia="zh-CN"/>
              </w:rPr>
              <w:t>How it relates to the empowerment and protection of the human rights of migrant women</w:t>
            </w:r>
          </w:p>
        </w:tc>
        <w:tc>
          <w:tcPr>
            <w:tcW w:w="7575" w:type="dxa"/>
            <w:tcBorders>
              <w:left w:val="single" w:sz="1" w:space="0" w:color="000000"/>
              <w:bottom w:val="single" w:sz="1" w:space="0" w:color="000000"/>
              <w:right w:val="single" w:sz="1" w:space="0" w:color="000000"/>
            </w:tcBorders>
            <w:shd w:val="clear" w:color="auto" w:fill="auto"/>
          </w:tcPr>
          <w:p w14:paraId="0903A82B" w14:textId="53D6A067" w:rsidR="005B499E" w:rsidRPr="00002781" w:rsidRDefault="00675F18" w:rsidP="005B499E">
            <w:pPr>
              <w:suppressLineNumbers/>
              <w:suppressAutoHyphens/>
              <w:snapToGrid w:val="0"/>
              <w:spacing w:after="0" w:line="240" w:lineRule="auto"/>
              <w:jc w:val="both"/>
              <w:rPr>
                <w:rFonts w:eastAsia="Times New Roman" w:cstheme="minorHAnsi"/>
                <w:sz w:val="20"/>
                <w:lang w:val="en-US" w:eastAsia="zh-CN"/>
              </w:rPr>
            </w:pPr>
            <w:r w:rsidRPr="00002781">
              <w:rPr>
                <w:rFonts w:eastAsia="Times New Roman" w:cstheme="minorHAnsi"/>
                <w:sz w:val="20"/>
                <w:lang w:val="en-US" w:eastAsia="zh-CN"/>
              </w:rPr>
              <w:t>It is an initiative that develops a technology-based model for the management of information and communication in favor of women and families affected by the migration phenomenon, in order to avoid their social distancing for geographical, educational, economic or cultural reasons. The program is aimed at migrant women in transit through Mexico, Mexican migrants in the United States of America, and women and families of migrants in areas of migratory mobility in Mexico. It offers extensive information and support on key issues such as work, health and employment.</w:t>
            </w:r>
          </w:p>
        </w:tc>
      </w:tr>
      <w:tr w:rsidR="005B499E" w:rsidRPr="00F97D5D" w14:paraId="0F2AEBDA"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650CA6FD" w14:textId="01C26A76" w:rsidR="005B499E" w:rsidRPr="00002781" w:rsidRDefault="007F550D" w:rsidP="007F550D">
            <w:pPr>
              <w:suppressLineNumbers/>
              <w:suppressAutoHyphens/>
              <w:spacing w:after="0" w:line="240" w:lineRule="auto"/>
              <w:jc w:val="center"/>
              <w:rPr>
                <w:rFonts w:eastAsia="Times New Roman" w:cstheme="minorHAnsi"/>
                <w:b/>
                <w:color w:val="FFFFFF" w:themeColor="background1"/>
                <w:sz w:val="20"/>
                <w:lang w:val="en-US" w:eastAsia="zh-CN"/>
              </w:rPr>
            </w:pPr>
            <w:r w:rsidRPr="00002781">
              <w:rPr>
                <w:rFonts w:eastAsia="Times New Roman" w:cstheme="minorHAnsi"/>
                <w:b/>
                <w:color w:val="FFFFFF" w:themeColor="background1"/>
                <w:sz w:val="20"/>
                <w:lang w:val="en-US" w:eastAsia="zh-CN"/>
              </w:rPr>
              <w:t>Institutions or mechanisms involved to comply with the policy</w:t>
            </w:r>
          </w:p>
        </w:tc>
        <w:tc>
          <w:tcPr>
            <w:tcW w:w="7575" w:type="dxa"/>
            <w:tcBorders>
              <w:left w:val="single" w:sz="1" w:space="0" w:color="000000"/>
              <w:bottom w:val="single" w:sz="1" w:space="0" w:color="000000"/>
              <w:right w:val="single" w:sz="1" w:space="0" w:color="000000"/>
            </w:tcBorders>
            <w:shd w:val="clear" w:color="auto" w:fill="auto"/>
          </w:tcPr>
          <w:p w14:paraId="36DA2876" w14:textId="77777777" w:rsidR="00675F18" w:rsidRPr="00002781" w:rsidRDefault="00675F18" w:rsidP="00675F18">
            <w:pPr>
              <w:snapToGrid w:val="0"/>
              <w:jc w:val="both"/>
              <w:rPr>
                <w:rFonts w:cstheme="minorHAnsi"/>
                <w:sz w:val="20"/>
                <w:lang w:val="en-US"/>
              </w:rPr>
            </w:pPr>
            <w:r w:rsidRPr="00002781">
              <w:rPr>
                <w:rFonts w:cstheme="minorHAnsi"/>
                <w:sz w:val="20"/>
                <w:lang w:val="en"/>
              </w:rPr>
              <w:t>Secretariat of Communications and Transportation of Mexico.</w:t>
            </w:r>
          </w:p>
          <w:p w14:paraId="316F1FFD" w14:textId="6EF8E1E7" w:rsidR="005B499E" w:rsidRPr="00002781" w:rsidRDefault="005B499E" w:rsidP="005B499E">
            <w:pPr>
              <w:snapToGrid w:val="0"/>
              <w:jc w:val="both"/>
              <w:rPr>
                <w:rFonts w:cstheme="minorHAnsi"/>
                <w:sz w:val="20"/>
                <w:lang w:val="en-US"/>
              </w:rPr>
            </w:pPr>
          </w:p>
        </w:tc>
      </w:tr>
      <w:tr w:rsidR="005B499E" w:rsidRPr="00F97D5D" w14:paraId="3EA3CBB8" w14:textId="77777777" w:rsidTr="00B0390B">
        <w:trPr>
          <w:jc w:val="center"/>
        </w:trPr>
        <w:tc>
          <w:tcPr>
            <w:tcW w:w="2205" w:type="dxa"/>
            <w:tcBorders>
              <w:left w:val="single" w:sz="1" w:space="0" w:color="000000"/>
              <w:bottom w:val="single" w:sz="1" w:space="0" w:color="000000"/>
            </w:tcBorders>
            <w:shd w:val="clear" w:color="auto" w:fill="5B9BD5" w:themeFill="accent1"/>
            <w:vAlign w:val="center"/>
          </w:tcPr>
          <w:p w14:paraId="7CA6D3D9" w14:textId="0C0AFB08" w:rsidR="005B499E" w:rsidRPr="00002781" w:rsidRDefault="00675F18"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02781">
              <w:rPr>
                <w:rFonts w:eastAsia="Times New Roman" w:cstheme="minorHAnsi"/>
                <w:b/>
                <w:color w:val="FFFFFF" w:themeColor="background1"/>
                <w:sz w:val="20"/>
                <w:lang w:val="en-US" w:eastAsia="zh-CN"/>
              </w:rPr>
              <w:t>Other relevant information</w:t>
            </w:r>
          </w:p>
        </w:tc>
        <w:tc>
          <w:tcPr>
            <w:tcW w:w="7575" w:type="dxa"/>
            <w:tcBorders>
              <w:left w:val="single" w:sz="1" w:space="0" w:color="000000"/>
              <w:bottom w:val="single" w:sz="1" w:space="0" w:color="000000"/>
              <w:right w:val="single" w:sz="1" w:space="0" w:color="000000"/>
            </w:tcBorders>
            <w:shd w:val="clear" w:color="auto" w:fill="auto"/>
          </w:tcPr>
          <w:p w14:paraId="5E637523" w14:textId="77777777" w:rsidR="00675F18" w:rsidRPr="00002781" w:rsidRDefault="00675F18" w:rsidP="00675F18">
            <w:pPr>
              <w:snapToGrid w:val="0"/>
              <w:jc w:val="both"/>
              <w:rPr>
                <w:rFonts w:cstheme="minorHAnsi"/>
                <w:sz w:val="20"/>
                <w:lang w:val="en"/>
              </w:rPr>
            </w:pPr>
            <w:r w:rsidRPr="00002781">
              <w:rPr>
                <w:rFonts w:cstheme="minorHAnsi"/>
                <w:sz w:val="20"/>
                <w:lang w:val="en"/>
              </w:rPr>
              <w:t>It offers extensive information on women's human rights, remittances and taxes, minutes and records, support programs, information about medical support programs, about employment support programs and self-employment, about formal and non-formal education programs. The page offers diverse and interesting information for migrant women. One limitation is that some links on the page are broken.</w:t>
            </w:r>
          </w:p>
          <w:p w14:paraId="2F85E4B5" w14:textId="1C62D8E2" w:rsidR="005B499E" w:rsidRPr="00002781" w:rsidRDefault="00675F18" w:rsidP="005B499E">
            <w:pPr>
              <w:snapToGrid w:val="0"/>
              <w:jc w:val="both"/>
              <w:rPr>
                <w:rFonts w:cstheme="minorHAnsi"/>
                <w:sz w:val="20"/>
                <w:lang w:val="en"/>
              </w:rPr>
            </w:pPr>
            <w:r w:rsidRPr="00002781">
              <w:rPr>
                <w:rFonts w:cstheme="minorHAnsi"/>
                <w:sz w:val="20"/>
                <w:lang w:val="en"/>
              </w:rPr>
              <w:t>The contest, "Woman tell me your story" is disseminated in this space.</w:t>
            </w:r>
          </w:p>
        </w:tc>
      </w:tr>
    </w:tbl>
    <w:p w14:paraId="2CCB3520" w14:textId="77777777" w:rsidR="005B499E" w:rsidRPr="007A327E" w:rsidRDefault="005B499E" w:rsidP="005B499E">
      <w:pPr>
        <w:spacing w:after="0"/>
        <w:contextualSpacing/>
        <w:jc w:val="both"/>
        <w:rPr>
          <w:rFonts w:cstheme="minorHAnsi"/>
          <w:b/>
          <w:bCs/>
          <w:sz w:val="24"/>
          <w:szCs w:val="24"/>
          <w:lang w:val="en-US"/>
        </w:rPr>
      </w:pPr>
    </w:p>
    <w:tbl>
      <w:tblPr>
        <w:tblW w:w="9640" w:type="dxa"/>
        <w:jc w:val="center"/>
        <w:tblLayout w:type="fixed"/>
        <w:tblCellMar>
          <w:top w:w="55" w:type="dxa"/>
          <w:left w:w="55" w:type="dxa"/>
          <w:bottom w:w="55" w:type="dxa"/>
          <w:right w:w="55" w:type="dxa"/>
        </w:tblCellMar>
        <w:tblLook w:val="0000" w:firstRow="0" w:lastRow="0" w:firstColumn="0" w:lastColumn="0" w:noHBand="0" w:noVBand="0"/>
      </w:tblPr>
      <w:tblGrid>
        <w:gridCol w:w="2348"/>
        <w:gridCol w:w="7292"/>
      </w:tblGrid>
      <w:tr w:rsidR="005B499E" w:rsidRPr="00002781" w14:paraId="676B9B6F" w14:textId="77777777" w:rsidTr="00EB39CE">
        <w:trPr>
          <w:jc w:val="center"/>
        </w:trPr>
        <w:tc>
          <w:tcPr>
            <w:tcW w:w="2348" w:type="dxa"/>
            <w:tcBorders>
              <w:top w:val="single" w:sz="1" w:space="0" w:color="000000"/>
              <w:left w:val="single" w:sz="1" w:space="0" w:color="000000"/>
              <w:bottom w:val="single" w:sz="1" w:space="0" w:color="000000"/>
            </w:tcBorders>
            <w:shd w:val="clear" w:color="auto" w:fill="5B9BD5" w:themeFill="accent1"/>
            <w:vAlign w:val="center"/>
          </w:tcPr>
          <w:p w14:paraId="6A9D2163" w14:textId="04E06FBE" w:rsidR="005B499E" w:rsidRPr="00002781" w:rsidRDefault="00675F18"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02781">
              <w:rPr>
                <w:rFonts w:eastAsia="Times New Roman" w:cstheme="minorHAnsi"/>
                <w:b/>
                <w:color w:val="FFFFFF" w:themeColor="background1"/>
                <w:sz w:val="20"/>
                <w:lang w:val="en-US" w:eastAsia="zh-CN"/>
              </w:rPr>
              <w:t>Country</w:t>
            </w:r>
          </w:p>
        </w:tc>
        <w:tc>
          <w:tcPr>
            <w:tcW w:w="7292" w:type="dxa"/>
            <w:tcBorders>
              <w:top w:val="single" w:sz="1" w:space="0" w:color="000000"/>
              <w:left w:val="single" w:sz="1" w:space="0" w:color="000000"/>
              <w:bottom w:val="single" w:sz="1" w:space="0" w:color="000000"/>
              <w:right w:val="single" w:sz="1" w:space="0" w:color="000000"/>
            </w:tcBorders>
            <w:shd w:val="clear" w:color="auto" w:fill="auto"/>
          </w:tcPr>
          <w:p w14:paraId="2916B6B2" w14:textId="062344CD" w:rsidR="005B499E" w:rsidRPr="00002781" w:rsidRDefault="00675F18" w:rsidP="005B499E">
            <w:pPr>
              <w:suppressLineNumbers/>
              <w:suppressAutoHyphens/>
              <w:snapToGrid w:val="0"/>
              <w:spacing w:after="0" w:line="240" w:lineRule="auto"/>
              <w:jc w:val="both"/>
              <w:rPr>
                <w:rFonts w:eastAsia="Times New Roman" w:cstheme="minorHAnsi"/>
                <w:sz w:val="20"/>
                <w:szCs w:val="20"/>
                <w:lang w:val="en-US" w:eastAsia="zh-CN"/>
              </w:rPr>
            </w:pPr>
            <w:r w:rsidRPr="00002781">
              <w:rPr>
                <w:rFonts w:eastAsia="Times New Roman" w:cstheme="minorHAnsi"/>
                <w:sz w:val="20"/>
                <w:lang w:val="en-US" w:eastAsia="zh-CN"/>
              </w:rPr>
              <w:t>Me</w:t>
            </w:r>
            <w:r w:rsidR="005B499E" w:rsidRPr="00002781">
              <w:rPr>
                <w:rFonts w:eastAsia="Times New Roman" w:cstheme="minorHAnsi"/>
                <w:sz w:val="20"/>
                <w:lang w:val="en-US" w:eastAsia="zh-CN"/>
              </w:rPr>
              <w:t>xico</w:t>
            </w:r>
          </w:p>
        </w:tc>
      </w:tr>
      <w:tr w:rsidR="005B499E" w:rsidRPr="00F97D5D" w14:paraId="070D5197" w14:textId="77777777" w:rsidTr="00EB39CE">
        <w:trPr>
          <w:jc w:val="center"/>
        </w:trPr>
        <w:tc>
          <w:tcPr>
            <w:tcW w:w="2348" w:type="dxa"/>
            <w:tcBorders>
              <w:left w:val="single" w:sz="1" w:space="0" w:color="000000"/>
              <w:bottom w:val="single" w:sz="1" w:space="0" w:color="000000"/>
            </w:tcBorders>
            <w:shd w:val="clear" w:color="auto" w:fill="5B9BD5" w:themeFill="accent1"/>
            <w:vAlign w:val="center"/>
          </w:tcPr>
          <w:p w14:paraId="2636EA2F" w14:textId="71327253" w:rsidR="005B499E" w:rsidRPr="00002781" w:rsidRDefault="00675F18"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02781">
              <w:rPr>
                <w:rFonts w:eastAsia="Times New Roman" w:cstheme="minorHAnsi"/>
                <w:b/>
                <w:color w:val="FFFFFF" w:themeColor="background1"/>
                <w:sz w:val="20"/>
                <w:lang w:val="en-US" w:eastAsia="zh-CN"/>
              </w:rPr>
              <w:t>Name of the program</w:t>
            </w:r>
          </w:p>
        </w:tc>
        <w:tc>
          <w:tcPr>
            <w:tcW w:w="7292" w:type="dxa"/>
            <w:tcBorders>
              <w:left w:val="single" w:sz="1" w:space="0" w:color="000000"/>
              <w:bottom w:val="single" w:sz="1" w:space="0" w:color="000000"/>
              <w:right w:val="single" w:sz="1" w:space="0" w:color="000000"/>
            </w:tcBorders>
            <w:shd w:val="clear" w:color="auto" w:fill="auto"/>
          </w:tcPr>
          <w:p w14:paraId="23C2E664" w14:textId="4600269A" w:rsidR="005B499E" w:rsidRPr="00002781" w:rsidRDefault="005B499E" w:rsidP="003F5D3F">
            <w:pPr>
              <w:suppressLineNumbers/>
              <w:suppressAutoHyphens/>
              <w:snapToGrid w:val="0"/>
              <w:jc w:val="both"/>
              <w:rPr>
                <w:rFonts w:eastAsia="Times New Roman" w:cstheme="minorHAnsi"/>
                <w:sz w:val="20"/>
                <w:lang w:val="en-US" w:eastAsia="zh-CN"/>
              </w:rPr>
            </w:pPr>
            <w:r w:rsidRPr="00002781">
              <w:rPr>
                <w:rFonts w:eastAsia="Times New Roman" w:cstheme="minorHAnsi"/>
                <w:sz w:val="20"/>
                <w:lang w:val="en-US" w:eastAsia="zh-CN"/>
              </w:rPr>
              <w:t xml:space="preserve"> </w:t>
            </w:r>
            <w:r w:rsidR="00675F18" w:rsidRPr="00002781">
              <w:rPr>
                <w:rFonts w:eastAsia="Times New Roman" w:cstheme="minorHAnsi"/>
                <w:sz w:val="20"/>
                <w:lang w:val="en" w:eastAsia="zh-CN"/>
              </w:rPr>
              <w:t>Missing Women and Girls Program</w:t>
            </w:r>
            <w:r w:rsidR="003F5D3F" w:rsidRPr="00002781">
              <w:rPr>
                <w:rFonts w:eastAsia="Times New Roman" w:cstheme="minorHAnsi"/>
                <w:sz w:val="20"/>
                <w:lang w:val="en-US" w:eastAsia="zh-CN"/>
              </w:rPr>
              <w:t xml:space="preserve"> </w:t>
            </w:r>
            <w:r w:rsidRPr="00002781">
              <w:rPr>
                <w:rFonts w:eastAsia="Times New Roman" w:cstheme="minorHAnsi"/>
                <w:sz w:val="20"/>
                <w:lang w:val="en-US" w:eastAsia="zh-CN"/>
              </w:rPr>
              <w:t>“Dar contigo”</w:t>
            </w:r>
          </w:p>
        </w:tc>
      </w:tr>
      <w:tr w:rsidR="005B499E" w:rsidRPr="00F97D5D" w14:paraId="51351627" w14:textId="77777777" w:rsidTr="00EB39CE">
        <w:trPr>
          <w:jc w:val="center"/>
        </w:trPr>
        <w:tc>
          <w:tcPr>
            <w:tcW w:w="2348" w:type="dxa"/>
            <w:tcBorders>
              <w:left w:val="single" w:sz="1" w:space="0" w:color="000000"/>
              <w:bottom w:val="single" w:sz="1" w:space="0" w:color="000000"/>
            </w:tcBorders>
            <w:shd w:val="clear" w:color="auto" w:fill="5B9BD5" w:themeFill="accent1"/>
            <w:vAlign w:val="center"/>
          </w:tcPr>
          <w:p w14:paraId="24FFB75E" w14:textId="74A9EB90" w:rsidR="005B499E" w:rsidRPr="00002781" w:rsidRDefault="003F5D3F" w:rsidP="005B499E">
            <w:pPr>
              <w:suppressLineNumbers/>
              <w:suppressAutoHyphens/>
              <w:spacing w:after="0" w:line="240" w:lineRule="auto"/>
              <w:jc w:val="center"/>
              <w:rPr>
                <w:rFonts w:eastAsia="Times New Roman" w:cstheme="minorHAnsi"/>
                <w:b/>
                <w:color w:val="FFFFFF" w:themeColor="background1"/>
                <w:sz w:val="20"/>
                <w:szCs w:val="20"/>
                <w:lang w:val="en-US" w:eastAsia="zh-CN"/>
              </w:rPr>
            </w:pPr>
            <w:r w:rsidRPr="00002781">
              <w:rPr>
                <w:rFonts w:eastAsia="Times New Roman" w:cstheme="minorHAnsi"/>
                <w:b/>
                <w:color w:val="FFFFFF" w:themeColor="background1"/>
                <w:sz w:val="20"/>
                <w:lang w:val="en-US" w:eastAsia="zh-CN"/>
              </w:rPr>
              <w:t>Date of entering into force</w:t>
            </w:r>
          </w:p>
        </w:tc>
        <w:tc>
          <w:tcPr>
            <w:tcW w:w="7292" w:type="dxa"/>
            <w:tcBorders>
              <w:left w:val="single" w:sz="1" w:space="0" w:color="000000"/>
              <w:bottom w:val="single" w:sz="1" w:space="0" w:color="000000"/>
              <w:right w:val="single" w:sz="1" w:space="0" w:color="000000"/>
            </w:tcBorders>
            <w:shd w:val="clear" w:color="auto" w:fill="auto"/>
          </w:tcPr>
          <w:p w14:paraId="280E374B" w14:textId="77777777" w:rsidR="003F5D3F" w:rsidRPr="00002781" w:rsidRDefault="003F5D3F" w:rsidP="003F5D3F">
            <w:pPr>
              <w:suppressLineNumbers/>
              <w:suppressAutoHyphens/>
              <w:snapToGrid w:val="0"/>
              <w:spacing w:after="0" w:line="240" w:lineRule="auto"/>
              <w:jc w:val="both"/>
              <w:rPr>
                <w:rFonts w:eastAsia="Times New Roman" w:cstheme="minorHAnsi"/>
                <w:sz w:val="20"/>
                <w:lang w:val="en-US" w:eastAsia="zh-CN"/>
              </w:rPr>
            </w:pPr>
            <w:r w:rsidRPr="00002781">
              <w:rPr>
                <w:rFonts w:eastAsia="Times New Roman" w:cstheme="minorHAnsi"/>
                <w:sz w:val="20"/>
                <w:lang w:val="en" w:eastAsia="zh-CN"/>
              </w:rPr>
              <w:t>This information was not obtained.</w:t>
            </w:r>
          </w:p>
          <w:p w14:paraId="012A5CC1" w14:textId="528DD1B0" w:rsidR="005B499E" w:rsidRPr="00002781" w:rsidRDefault="005B499E" w:rsidP="005B499E">
            <w:pPr>
              <w:suppressLineNumbers/>
              <w:suppressAutoHyphens/>
              <w:snapToGrid w:val="0"/>
              <w:spacing w:after="0" w:line="240" w:lineRule="auto"/>
              <w:jc w:val="both"/>
              <w:rPr>
                <w:rFonts w:eastAsia="Times New Roman" w:cstheme="minorHAnsi"/>
                <w:sz w:val="20"/>
                <w:lang w:val="en-US" w:eastAsia="zh-CN"/>
              </w:rPr>
            </w:pPr>
          </w:p>
        </w:tc>
      </w:tr>
      <w:tr w:rsidR="005B499E" w:rsidRPr="00F97D5D" w14:paraId="5179666D" w14:textId="77777777" w:rsidTr="00EB39CE">
        <w:trPr>
          <w:jc w:val="center"/>
        </w:trPr>
        <w:tc>
          <w:tcPr>
            <w:tcW w:w="2348" w:type="dxa"/>
            <w:tcBorders>
              <w:left w:val="single" w:sz="1" w:space="0" w:color="000000"/>
              <w:bottom w:val="single" w:sz="1" w:space="0" w:color="000000"/>
            </w:tcBorders>
            <w:shd w:val="clear" w:color="auto" w:fill="5B9BD5" w:themeFill="accent1"/>
            <w:vAlign w:val="center"/>
          </w:tcPr>
          <w:p w14:paraId="7C9FBF4A" w14:textId="1A8109EF" w:rsidR="005B499E" w:rsidRPr="00002781" w:rsidRDefault="007F550D" w:rsidP="007F550D">
            <w:pPr>
              <w:suppressLineNumbers/>
              <w:suppressAutoHyphens/>
              <w:spacing w:after="0" w:line="240" w:lineRule="auto"/>
              <w:jc w:val="center"/>
              <w:rPr>
                <w:rFonts w:eastAsia="Times New Roman" w:cstheme="minorHAnsi"/>
                <w:b/>
                <w:color w:val="FFFFFF" w:themeColor="background1"/>
                <w:sz w:val="20"/>
                <w:lang w:val="en-US" w:eastAsia="zh-CN"/>
              </w:rPr>
            </w:pPr>
            <w:r w:rsidRPr="00002781">
              <w:rPr>
                <w:rFonts w:eastAsia="Times New Roman" w:cstheme="minorHAnsi"/>
                <w:b/>
                <w:color w:val="FFFFFF" w:themeColor="background1"/>
                <w:sz w:val="20"/>
                <w:lang w:val="en-US" w:eastAsia="zh-CN"/>
              </w:rPr>
              <w:t>How it relates to the empowerment and protection of the human rights of migrant women</w:t>
            </w:r>
          </w:p>
        </w:tc>
        <w:tc>
          <w:tcPr>
            <w:tcW w:w="7292" w:type="dxa"/>
            <w:tcBorders>
              <w:left w:val="single" w:sz="1" w:space="0" w:color="000000"/>
              <w:bottom w:val="single" w:sz="1" w:space="0" w:color="000000"/>
              <w:right w:val="single" w:sz="1" w:space="0" w:color="000000"/>
            </w:tcBorders>
            <w:shd w:val="clear" w:color="auto" w:fill="auto"/>
          </w:tcPr>
          <w:p w14:paraId="377CCCC2" w14:textId="77777777" w:rsidR="003F5D3F" w:rsidRPr="00002781" w:rsidRDefault="003F5D3F" w:rsidP="003F5D3F">
            <w:pPr>
              <w:suppressLineNumbers/>
              <w:suppressAutoHyphens/>
              <w:snapToGrid w:val="0"/>
              <w:spacing w:after="0" w:line="240" w:lineRule="auto"/>
              <w:jc w:val="both"/>
              <w:rPr>
                <w:rFonts w:eastAsia="Times New Roman" w:cstheme="minorHAnsi"/>
                <w:sz w:val="20"/>
                <w:lang w:val="en-US" w:eastAsia="zh-CN"/>
              </w:rPr>
            </w:pPr>
            <w:r w:rsidRPr="00002781">
              <w:rPr>
                <w:rFonts w:eastAsia="Times New Roman" w:cstheme="minorHAnsi"/>
                <w:sz w:val="20"/>
                <w:lang w:val="en" w:eastAsia="zh-CN"/>
              </w:rPr>
              <w:t>The purpose of this program is to participate in the search processes of missing women and girls, in collaboration with specialized agencies in the field, civil society and family members. This program seeks the rapid localization of women and girls of all ages disappeared in the national territory.</w:t>
            </w:r>
          </w:p>
          <w:p w14:paraId="177A7F7C" w14:textId="7721D790" w:rsidR="005B499E" w:rsidRPr="00002781" w:rsidRDefault="005B499E" w:rsidP="005B499E">
            <w:pPr>
              <w:suppressLineNumbers/>
              <w:suppressAutoHyphens/>
              <w:snapToGrid w:val="0"/>
              <w:spacing w:after="0" w:line="240" w:lineRule="auto"/>
              <w:jc w:val="both"/>
              <w:rPr>
                <w:rFonts w:eastAsia="Times New Roman" w:cstheme="minorHAnsi"/>
                <w:sz w:val="20"/>
                <w:lang w:val="en-US" w:eastAsia="zh-CN"/>
              </w:rPr>
            </w:pPr>
          </w:p>
        </w:tc>
      </w:tr>
      <w:tr w:rsidR="005B499E" w:rsidRPr="00002781" w14:paraId="50B9B76E" w14:textId="77777777" w:rsidTr="00EB39CE">
        <w:trPr>
          <w:jc w:val="center"/>
        </w:trPr>
        <w:tc>
          <w:tcPr>
            <w:tcW w:w="2348" w:type="dxa"/>
            <w:tcBorders>
              <w:left w:val="single" w:sz="1" w:space="0" w:color="000000"/>
              <w:bottom w:val="single" w:sz="1" w:space="0" w:color="000000"/>
            </w:tcBorders>
            <w:shd w:val="clear" w:color="auto" w:fill="5B9BD5" w:themeFill="accent1"/>
            <w:vAlign w:val="center"/>
          </w:tcPr>
          <w:p w14:paraId="395B4E25" w14:textId="5E265BC5" w:rsidR="005B499E" w:rsidRPr="00002781" w:rsidRDefault="007F550D" w:rsidP="00002781">
            <w:pPr>
              <w:suppressLineNumbers/>
              <w:suppressAutoHyphens/>
              <w:spacing w:after="0" w:line="240" w:lineRule="auto"/>
              <w:jc w:val="center"/>
              <w:rPr>
                <w:rFonts w:eastAsia="Times New Roman" w:cstheme="minorHAnsi"/>
                <w:b/>
                <w:color w:val="FFFFFF" w:themeColor="background1"/>
                <w:sz w:val="20"/>
                <w:lang w:val="en-US" w:eastAsia="zh-CN"/>
              </w:rPr>
            </w:pPr>
            <w:r w:rsidRPr="00002781">
              <w:rPr>
                <w:rFonts w:eastAsia="Times New Roman" w:cstheme="minorHAnsi"/>
                <w:b/>
                <w:color w:val="FFFFFF" w:themeColor="background1"/>
                <w:sz w:val="20"/>
                <w:lang w:val="en-US" w:eastAsia="zh-CN"/>
              </w:rPr>
              <w:t>Institutions or mechanisms inv</w:t>
            </w:r>
            <w:r w:rsidR="00002781">
              <w:rPr>
                <w:rFonts w:eastAsia="Times New Roman" w:cstheme="minorHAnsi"/>
                <w:b/>
                <w:color w:val="FFFFFF" w:themeColor="background1"/>
                <w:sz w:val="20"/>
                <w:lang w:val="en-US" w:eastAsia="zh-CN"/>
              </w:rPr>
              <w:t>olved to comply with the policy</w:t>
            </w:r>
          </w:p>
        </w:tc>
        <w:tc>
          <w:tcPr>
            <w:tcW w:w="7292" w:type="dxa"/>
            <w:tcBorders>
              <w:left w:val="single" w:sz="1" w:space="0" w:color="000000"/>
              <w:bottom w:val="single" w:sz="1" w:space="0" w:color="000000"/>
              <w:right w:val="single" w:sz="1" w:space="0" w:color="000000"/>
            </w:tcBorders>
            <w:shd w:val="clear" w:color="auto" w:fill="auto"/>
          </w:tcPr>
          <w:p w14:paraId="7ED1C684" w14:textId="77777777" w:rsidR="005B499E" w:rsidRPr="00002781" w:rsidRDefault="005B499E" w:rsidP="005B499E">
            <w:pPr>
              <w:suppressLineNumbers/>
              <w:suppressAutoHyphens/>
              <w:snapToGrid w:val="0"/>
              <w:spacing w:after="0" w:line="240" w:lineRule="auto"/>
              <w:jc w:val="both"/>
              <w:rPr>
                <w:rFonts w:eastAsia="Times New Roman" w:cstheme="minorHAnsi"/>
                <w:sz w:val="20"/>
                <w:szCs w:val="20"/>
                <w:lang w:val="es-CR" w:eastAsia="zh-CN"/>
              </w:rPr>
            </w:pPr>
            <w:r w:rsidRPr="00002781">
              <w:rPr>
                <w:rFonts w:eastAsia="Times New Roman" w:cstheme="minorHAnsi"/>
                <w:sz w:val="20"/>
                <w:lang w:val="es-CR" w:eastAsia="zh-CN"/>
              </w:rPr>
              <w:t>Secretaría de Gobernación y la Dirección General de Estrategias para la Atención de Derechos Humanos.</w:t>
            </w:r>
          </w:p>
        </w:tc>
      </w:tr>
    </w:tbl>
    <w:p w14:paraId="7FBECC00" w14:textId="77777777" w:rsidR="005B499E" w:rsidRPr="007F550D" w:rsidRDefault="005B499E" w:rsidP="005B499E">
      <w:pPr>
        <w:spacing w:after="0"/>
        <w:contextualSpacing/>
        <w:jc w:val="both"/>
        <w:rPr>
          <w:rFonts w:cstheme="minorHAnsi"/>
          <w:sz w:val="24"/>
          <w:szCs w:val="24"/>
          <w:lang w:val="es-CR"/>
        </w:rPr>
      </w:pPr>
    </w:p>
    <w:p w14:paraId="3B265DFB" w14:textId="636EBE0A" w:rsidR="005B499E" w:rsidRPr="007A327E" w:rsidRDefault="003F5D3F" w:rsidP="005B499E">
      <w:pPr>
        <w:jc w:val="both"/>
        <w:rPr>
          <w:rFonts w:cstheme="minorHAnsi"/>
          <w:lang w:val="en-US"/>
        </w:rPr>
      </w:pPr>
      <w:r w:rsidRPr="00F97D5D">
        <w:rPr>
          <w:rFonts w:cstheme="minorHAnsi"/>
          <w:lang w:val="en-US"/>
        </w:rPr>
        <w:br/>
      </w:r>
      <w:r w:rsidRPr="003F5D3F">
        <w:rPr>
          <w:rFonts w:cstheme="minorHAnsi"/>
          <w:lang w:val="en-US"/>
        </w:rPr>
        <w:t xml:space="preserve">It is also important to note that since 2010, INMUJERES compiles and publishes the Directory of institutional programs aimed at the migrant population in order to facilitate access to information about programs and services aimed at migrant women and those involved in the phenomenon. migration, as well as public and private institutions that provide them with attention. The 2012 </w:t>
      </w:r>
      <w:r w:rsidRPr="003F5D3F">
        <w:rPr>
          <w:rFonts w:cstheme="minorHAnsi"/>
          <w:lang w:val="en-US"/>
        </w:rPr>
        <w:lastRenderedPageBreak/>
        <w:t xml:space="preserve">edition had information on 82 programs, 2013 of 77, 2014 of 93, 2015 of 100 and the most recent edition, 2016, with 115 programs and services. </w:t>
      </w:r>
      <w:r w:rsidRPr="003F5D3F">
        <w:rPr>
          <w:rFonts w:cstheme="minorHAnsi"/>
        </w:rPr>
        <w:t>Other relevant actions led by INMUJERES are:</w:t>
      </w:r>
    </w:p>
    <w:p w14:paraId="6FD62E80" w14:textId="77777777" w:rsidR="003F5D3F" w:rsidRPr="003F5D3F" w:rsidRDefault="003F5D3F" w:rsidP="003F5D3F">
      <w:pPr>
        <w:spacing w:after="0"/>
        <w:ind w:left="2160"/>
        <w:contextualSpacing/>
        <w:jc w:val="both"/>
        <w:rPr>
          <w:rFonts w:cstheme="minorHAnsi"/>
          <w:sz w:val="24"/>
          <w:szCs w:val="24"/>
          <w:lang w:val="en-US"/>
        </w:rPr>
      </w:pPr>
    </w:p>
    <w:p w14:paraId="06C2D951" w14:textId="1F2B05C0" w:rsidR="003F5D3F" w:rsidRPr="003F5D3F" w:rsidRDefault="003F5D3F" w:rsidP="0052346F">
      <w:pPr>
        <w:pStyle w:val="ListParagraph"/>
        <w:numPr>
          <w:ilvl w:val="0"/>
          <w:numId w:val="8"/>
        </w:numPr>
        <w:spacing w:after="0"/>
        <w:jc w:val="both"/>
        <w:rPr>
          <w:rFonts w:cstheme="minorHAnsi"/>
          <w:sz w:val="24"/>
          <w:szCs w:val="24"/>
          <w:lang w:val="en-US"/>
        </w:rPr>
      </w:pPr>
      <w:r w:rsidRPr="003F5D3F">
        <w:rPr>
          <w:rFonts w:cstheme="minorHAnsi"/>
          <w:sz w:val="24"/>
          <w:szCs w:val="24"/>
          <w:lang w:val="en-US"/>
        </w:rPr>
        <w:t>Since 2014, the workshop Construction of gender-sensitive attention to migrant women, children and adolescents has been given on six occasions. Its objective is to provide tools to migrant personnel to incorporate the gender perspective and the g</w:t>
      </w:r>
      <w:r w:rsidR="00002781">
        <w:rPr>
          <w:rFonts w:cstheme="minorHAnsi"/>
          <w:sz w:val="24"/>
          <w:szCs w:val="24"/>
          <w:lang w:val="en-US"/>
        </w:rPr>
        <w:t>ender perspective in their work</w:t>
      </w:r>
      <w:r w:rsidRPr="003F5D3F">
        <w:rPr>
          <w:rFonts w:cstheme="minorHAnsi"/>
          <w:sz w:val="24"/>
          <w:szCs w:val="24"/>
          <w:lang w:val="en-US"/>
        </w:rPr>
        <w:t xml:space="preserve"> promotion of affirmative actions for migrant women and girls.</w:t>
      </w:r>
    </w:p>
    <w:p w14:paraId="7C17B2CB" w14:textId="77777777" w:rsidR="003F5D3F" w:rsidRPr="003F5D3F" w:rsidRDefault="003F5D3F" w:rsidP="003F5D3F">
      <w:pPr>
        <w:spacing w:after="0"/>
        <w:ind w:left="2160"/>
        <w:contextualSpacing/>
        <w:jc w:val="both"/>
        <w:rPr>
          <w:rFonts w:cstheme="minorHAnsi"/>
          <w:sz w:val="24"/>
          <w:szCs w:val="24"/>
          <w:lang w:val="en-US"/>
        </w:rPr>
      </w:pPr>
    </w:p>
    <w:p w14:paraId="0E6E1A9A" w14:textId="54D52244" w:rsidR="005B499E" w:rsidRPr="003F5D3F" w:rsidRDefault="003F5D3F" w:rsidP="0052346F">
      <w:pPr>
        <w:pStyle w:val="ListParagraph"/>
        <w:numPr>
          <w:ilvl w:val="0"/>
          <w:numId w:val="8"/>
        </w:numPr>
        <w:spacing w:after="0"/>
        <w:jc w:val="both"/>
        <w:rPr>
          <w:rFonts w:cstheme="minorHAnsi"/>
          <w:sz w:val="24"/>
          <w:szCs w:val="24"/>
          <w:lang w:val="en-US"/>
        </w:rPr>
      </w:pPr>
      <w:r w:rsidRPr="003F5D3F">
        <w:rPr>
          <w:rFonts w:cstheme="minorHAnsi"/>
          <w:sz w:val="24"/>
          <w:szCs w:val="24"/>
          <w:lang w:val="en-US"/>
        </w:rPr>
        <w:t>UN Women and the Ministry of Foreign Affairs of the Government of Mexico jointly developed the project "Consular Assistance Protocol for Women Victims of Violence", in order to have an instrument to strengthen the actions of consular staff, ensure the rights of the target population and comply with the national and international obligations of the Mexican State regarding equal and non-discrimination.</w:t>
      </w:r>
    </w:p>
    <w:p w14:paraId="30FF3C32" w14:textId="77777777" w:rsidR="005B499E" w:rsidRPr="007A327E" w:rsidRDefault="005B499E" w:rsidP="005B499E">
      <w:pPr>
        <w:spacing w:after="0"/>
        <w:ind w:left="2160"/>
        <w:contextualSpacing/>
        <w:jc w:val="both"/>
        <w:rPr>
          <w:rFonts w:cstheme="minorHAnsi"/>
          <w:sz w:val="24"/>
          <w:szCs w:val="24"/>
          <w:lang w:val="en-US"/>
        </w:rPr>
      </w:pPr>
    </w:p>
    <w:p w14:paraId="1F5EACA1" w14:textId="77777777" w:rsidR="005B499E" w:rsidRPr="007A327E" w:rsidRDefault="005B499E" w:rsidP="005B499E">
      <w:pPr>
        <w:spacing w:after="0"/>
        <w:ind w:left="2160"/>
        <w:contextualSpacing/>
        <w:jc w:val="both"/>
        <w:rPr>
          <w:rFonts w:cstheme="minorHAnsi"/>
          <w:sz w:val="24"/>
          <w:szCs w:val="24"/>
          <w:lang w:val="en-US"/>
        </w:rPr>
      </w:pPr>
    </w:p>
    <w:p w14:paraId="0E115237" w14:textId="77777777" w:rsidR="005B499E" w:rsidRPr="007A327E" w:rsidRDefault="005B499E" w:rsidP="005B499E">
      <w:pPr>
        <w:spacing w:after="0"/>
        <w:ind w:left="2160"/>
        <w:contextualSpacing/>
        <w:jc w:val="both"/>
        <w:rPr>
          <w:rFonts w:cstheme="minorHAnsi"/>
          <w:sz w:val="24"/>
          <w:szCs w:val="24"/>
          <w:lang w:val="en-US"/>
        </w:rPr>
      </w:pPr>
    </w:p>
    <w:p w14:paraId="498BC486" w14:textId="72C9059E" w:rsidR="005B499E" w:rsidRPr="007A327E" w:rsidRDefault="003F5D3F" w:rsidP="005B499E">
      <w:pPr>
        <w:spacing w:after="0"/>
        <w:contextualSpacing/>
        <w:jc w:val="center"/>
        <w:rPr>
          <w:rFonts w:cstheme="minorHAnsi"/>
          <w:lang w:val="en-US"/>
        </w:rPr>
      </w:pPr>
      <w:r>
        <w:rPr>
          <w:rFonts w:cstheme="minorHAnsi"/>
          <w:b/>
          <w:bCs/>
          <w:sz w:val="24"/>
          <w:szCs w:val="24"/>
          <w:lang w:val="en-US"/>
        </w:rPr>
        <w:t>Checkbox</w:t>
      </w:r>
      <w:r w:rsidR="005B499E" w:rsidRPr="007A327E">
        <w:rPr>
          <w:rFonts w:cstheme="minorHAnsi"/>
          <w:b/>
          <w:bCs/>
          <w:sz w:val="24"/>
          <w:szCs w:val="24"/>
          <w:lang w:val="en-US"/>
        </w:rPr>
        <w:t xml:space="preserve"> 3</w:t>
      </w:r>
    </w:p>
    <w:tbl>
      <w:tblPr>
        <w:tblW w:w="8788" w:type="dxa"/>
        <w:jc w:val="center"/>
        <w:tblLayout w:type="fixed"/>
        <w:tblCellMar>
          <w:top w:w="55" w:type="dxa"/>
          <w:left w:w="55" w:type="dxa"/>
          <w:bottom w:w="55" w:type="dxa"/>
          <w:right w:w="55" w:type="dxa"/>
        </w:tblCellMar>
        <w:tblLook w:val="0000" w:firstRow="0" w:lastRow="0" w:firstColumn="0" w:lastColumn="0" w:noHBand="0" w:noVBand="0"/>
      </w:tblPr>
      <w:tblGrid>
        <w:gridCol w:w="8788"/>
      </w:tblGrid>
      <w:tr w:rsidR="005B499E" w:rsidRPr="00F97D5D" w14:paraId="2DD417FB" w14:textId="77777777" w:rsidTr="00B0390B">
        <w:trPr>
          <w:jc w:val="center"/>
        </w:trPr>
        <w:tc>
          <w:tcPr>
            <w:tcW w:w="8788" w:type="dxa"/>
            <w:tcBorders>
              <w:top w:val="single" w:sz="1" w:space="0" w:color="000000"/>
              <w:left w:val="single" w:sz="1" w:space="0" w:color="000000"/>
              <w:bottom w:val="single" w:sz="1" w:space="0" w:color="000000"/>
              <w:right w:val="single" w:sz="1" w:space="0" w:color="000000"/>
            </w:tcBorders>
            <w:shd w:val="clear" w:color="auto" w:fill="CCCCCC"/>
          </w:tcPr>
          <w:p w14:paraId="11FF1988" w14:textId="4AC566F5" w:rsidR="005B499E" w:rsidRPr="007A327E" w:rsidRDefault="003F5D3F" w:rsidP="005B499E">
            <w:pPr>
              <w:spacing w:after="0"/>
              <w:contextualSpacing/>
              <w:jc w:val="center"/>
              <w:rPr>
                <w:rFonts w:cstheme="minorHAnsi"/>
                <w:lang w:val="en-US"/>
              </w:rPr>
            </w:pPr>
            <w:r>
              <w:rPr>
                <w:rFonts w:cstheme="minorHAnsi"/>
                <w:b/>
                <w:bCs/>
                <w:lang w:val="en-US"/>
              </w:rPr>
              <w:t>Me</w:t>
            </w:r>
            <w:r w:rsidR="005B499E" w:rsidRPr="007A327E">
              <w:rPr>
                <w:rFonts w:cstheme="minorHAnsi"/>
                <w:b/>
                <w:bCs/>
                <w:lang w:val="en-US"/>
              </w:rPr>
              <w:t>xico</w:t>
            </w:r>
          </w:p>
          <w:p w14:paraId="74F13614" w14:textId="337727BF" w:rsidR="003F5D3F" w:rsidRPr="003F5D3F" w:rsidRDefault="003F5D3F" w:rsidP="003F5D3F">
            <w:pPr>
              <w:spacing w:after="0"/>
              <w:contextualSpacing/>
              <w:jc w:val="center"/>
              <w:rPr>
                <w:rFonts w:cstheme="minorHAnsi"/>
                <w:b/>
                <w:bCs/>
                <w:lang w:val="en-US"/>
              </w:rPr>
            </w:pPr>
            <w:r>
              <w:rPr>
                <w:rFonts w:cstheme="minorHAnsi"/>
                <w:b/>
                <w:bCs/>
                <w:lang w:val="en"/>
              </w:rPr>
              <w:t>Project</w:t>
            </w:r>
            <w:r w:rsidRPr="003F5D3F">
              <w:rPr>
                <w:rFonts w:cstheme="minorHAnsi"/>
                <w:b/>
                <w:bCs/>
                <w:lang w:val="en"/>
              </w:rPr>
              <w:t>: "Migrant woman: tell me your story"</w:t>
            </w:r>
          </w:p>
          <w:p w14:paraId="02832983" w14:textId="456ED2D1" w:rsidR="005B499E" w:rsidRPr="003F5D3F" w:rsidRDefault="005B499E" w:rsidP="005B499E">
            <w:pPr>
              <w:spacing w:after="0"/>
              <w:contextualSpacing/>
              <w:jc w:val="center"/>
              <w:rPr>
                <w:rFonts w:cstheme="minorHAnsi"/>
                <w:lang w:val="es-CR"/>
              </w:rPr>
            </w:pPr>
            <w:r w:rsidRPr="00C4722D">
              <w:rPr>
                <w:rFonts w:cstheme="minorHAnsi"/>
                <w:b/>
                <w:bCs/>
                <w:lang w:val="en-US"/>
              </w:rPr>
              <w:t xml:space="preserve"> </w:t>
            </w:r>
            <w:r w:rsidR="003F5D3F" w:rsidRPr="003F5D3F">
              <w:rPr>
                <w:rFonts w:cstheme="minorHAnsi"/>
                <w:b/>
                <w:bCs/>
                <w:lang w:val="es-CR"/>
              </w:rPr>
              <w:t>(</w:t>
            </w:r>
            <w:r w:rsidRPr="003F5D3F">
              <w:rPr>
                <w:rFonts w:cstheme="minorHAnsi"/>
                <w:b/>
                <w:bCs/>
                <w:lang w:val="es-CR"/>
              </w:rPr>
              <w:t>“Mujer migrante: cuéntame tu historia”</w:t>
            </w:r>
            <w:r w:rsidR="003F5D3F">
              <w:rPr>
                <w:rFonts w:cstheme="minorHAnsi"/>
                <w:b/>
                <w:bCs/>
                <w:lang w:val="es-CR"/>
              </w:rPr>
              <w:t>)</w:t>
            </w:r>
          </w:p>
          <w:p w14:paraId="7CDC356B" w14:textId="77777777" w:rsidR="005B499E" w:rsidRPr="003F5D3F" w:rsidRDefault="005B499E" w:rsidP="005B499E">
            <w:pPr>
              <w:spacing w:after="0"/>
              <w:contextualSpacing/>
              <w:jc w:val="center"/>
              <w:rPr>
                <w:rFonts w:cstheme="minorHAnsi"/>
                <w:b/>
                <w:bCs/>
                <w:lang w:val="es-CR"/>
              </w:rPr>
            </w:pPr>
          </w:p>
          <w:p w14:paraId="69A803D6" w14:textId="54C6DE46" w:rsidR="003F5D3F" w:rsidRPr="003F5D3F" w:rsidRDefault="003F5D3F" w:rsidP="003F5D3F">
            <w:pPr>
              <w:spacing w:after="0"/>
              <w:contextualSpacing/>
              <w:jc w:val="both"/>
              <w:rPr>
                <w:lang w:val="en"/>
              </w:rPr>
            </w:pPr>
            <w:r w:rsidRPr="003F5D3F">
              <w:rPr>
                <w:lang w:val="en"/>
              </w:rPr>
              <w:t xml:space="preserve">The National Institute for Women, the National Migration Institute of the Ministry of the Interior, the Ministry of Foreign Affairs, the Ministry of Social Development, the Ministry of Labor and Social Welfare, the Ministry of Communications and Transportation and the </w:t>
            </w:r>
            <w:r w:rsidR="003B4133">
              <w:rPr>
                <w:lang w:val="en"/>
              </w:rPr>
              <w:t xml:space="preserve">Attorney General's Office of the Republic, carry </w:t>
            </w:r>
            <w:r w:rsidR="0059107B">
              <w:rPr>
                <w:lang w:val="en"/>
              </w:rPr>
              <w:t xml:space="preserve">out </w:t>
            </w:r>
            <w:r w:rsidR="0059107B" w:rsidRPr="003F5D3F">
              <w:rPr>
                <w:lang w:val="en"/>
              </w:rPr>
              <w:t>the</w:t>
            </w:r>
            <w:r w:rsidR="003B4133">
              <w:rPr>
                <w:lang w:val="en"/>
              </w:rPr>
              <w:t xml:space="preserve"> annual project</w:t>
            </w:r>
            <w:r w:rsidRPr="003F5D3F">
              <w:rPr>
                <w:lang w:val="en"/>
              </w:rPr>
              <w:t xml:space="preserve"> "Migrant woman: tell me your story". This contest is aimed at Mexican and foreign migrant women over eighteen years of age who narrate their testimony as a migrant woman. They are invited to include proposals that, in their opinion, translate into measures or actions that could be implemented to eliminate the difficulties they faced. Mexican women may participate who currently reside in a different federated entity than the one they were born in, those who currently reside in another country, or those who returned to the country after having lived in another, as well as foreign women who currently reside in Mexico.</w:t>
            </w:r>
          </w:p>
          <w:p w14:paraId="6DA80AF9" w14:textId="77777777" w:rsidR="003F5D3F" w:rsidRPr="003F5D3F" w:rsidRDefault="003F5D3F" w:rsidP="003F5D3F">
            <w:pPr>
              <w:spacing w:after="0"/>
              <w:contextualSpacing/>
              <w:jc w:val="both"/>
              <w:rPr>
                <w:lang w:val="en"/>
              </w:rPr>
            </w:pPr>
          </w:p>
          <w:p w14:paraId="62B9D151" w14:textId="426D61FE" w:rsidR="003F5D3F" w:rsidRPr="003F5D3F" w:rsidRDefault="003F5D3F" w:rsidP="003F5D3F">
            <w:pPr>
              <w:spacing w:after="0"/>
              <w:contextualSpacing/>
              <w:jc w:val="both"/>
              <w:rPr>
                <w:lang w:val="en-US"/>
              </w:rPr>
            </w:pPr>
            <w:r w:rsidRPr="003F5D3F">
              <w:rPr>
                <w:lang w:val="en"/>
              </w:rPr>
              <w:t>The information is available</w:t>
            </w:r>
            <w:r w:rsidR="00BD3DD1">
              <w:rPr>
                <w:lang w:val="en"/>
              </w:rPr>
              <w:t xml:space="preserve"> online at the following link</w:t>
            </w:r>
            <w:r w:rsidRPr="003F5D3F">
              <w:rPr>
                <w:lang w:val="en"/>
              </w:rPr>
              <w:t>:</w:t>
            </w:r>
          </w:p>
          <w:p w14:paraId="6A7E6F0A" w14:textId="77777777" w:rsidR="003F5D3F" w:rsidRDefault="003F5D3F" w:rsidP="005B499E">
            <w:pPr>
              <w:spacing w:after="0"/>
              <w:contextualSpacing/>
              <w:jc w:val="both"/>
              <w:rPr>
                <w:lang w:val="en-US"/>
              </w:rPr>
            </w:pPr>
          </w:p>
          <w:p w14:paraId="1FDFCB07" w14:textId="7B2C3872" w:rsidR="005B499E" w:rsidRPr="007A327E" w:rsidRDefault="009F1298" w:rsidP="005B499E">
            <w:pPr>
              <w:spacing w:after="0"/>
              <w:contextualSpacing/>
              <w:jc w:val="both"/>
              <w:rPr>
                <w:rFonts w:cstheme="minorHAnsi"/>
                <w:lang w:val="en-US"/>
              </w:rPr>
            </w:pPr>
            <w:hyperlink r:id="rId10" w:history="1">
              <w:r w:rsidR="005B499E" w:rsidRPr="007A327E">
                <w:rPr>
                  <w:color w:val="0000FF"/>
                  <w:u w:val="single"/>
                  <w:lang w:val="en-US"/>
                </w:rPr>
                <w:t>https://aplicaciones.inmujeres.gob.mx/mujermigrante/index.php?convocatoria</w:t>
              </w:r>
            </w:hyperlink>
            <w:r w:rsidR="005B499E" w:rsidRPr="007A327E">
              <w:rPr>
                <w:rFonts w:cstheme="minorHAnsi"/>
                <w:lang w:val="en-US"/>
              </w:rPr>
              <w:t xml:space="preserve"> </w:t>
            </w:r>
          </w:p>
          <w:p w14:paraId="677C7CFE" w14:textId="77777777" w:rsidR="005B499E" w:rsidRPr="007A327E" w:rsidRDefault="005B499E" w:rsidP="005B499E">
            <w:pPr>
              <w:spacing w:after="0"/>
              <w:contextualSpacing/>
              <w:jc w:val="both"/>
              <w:rPr>
                <w:rFonts w:cstheme="minorHAnsi"/>
                <w:lang w:val="en-US"/>
              </w:rPr>
            </w:pPr>
          </w:p>
        </w:tc>
      </w:tr>
    </w:tbl>
    <w:p w14:paraId="07BF3C00" w14:textId="17E04BBD" w:rsidR="00BD3DD1" w:rsidRPr="00BD3DD1" w:rsidRDefault="005B499E" w:rsidP="00EB39CE">
      <w:pPr>
        <w:rPr>
          <w:rFonts w:asciiTheme="majorHAnsi" w:eastAsiaTheme="majorEastAsia" w:hAnsiTheme="majorHAnsi" w:cstheme="majorBidi"/>
          <w:color w:val="2E74B5" w:themeColor="accent1" w:themeShade="BF"/>
          <w:sz w:val="32"/>
          <w:szCs w:val="32"/>
          <w:lang w:val="en"/>
        </w:rPr>
      </w:pPr>
      <w:r w:rsidRPr="007A327E">
        <w:rPr>
          <w:rFonts w:ascii="Arial" w:eastAsia="Times New Roman" w:hAnsi="Arial" w:cs="Arial"/>
          <w:b/>
          <w:color w:val="222222"/>
          <w:sz w:val="20"/>
          <w:szCs w:val="20"/>
          <w:lang w:val="en-US" w:eastAsia="es-SV"/>
        </w:rPr>
        <w:br w:type="page"/>
      </w:r>
      <w:bookmarkStart w:id="79" w:name="_Toc498011509"/>
      <w:r w:rsidR="003B4133">
        <w:rPr>
          <w:rFonts w:asciiTheme="majorHAnsi" w:eastAsiaTheme="majorEastAsia" w:hAnsiTheme="majorHAnsi" w:cstheme="majorBidi"/>
          <w:color w:val="2E74B5" w:themeColor="accent1" w:themeShade="BF"/>
          <w:sz w:val="32"/>
          <w:szCs w:val="32"/>
          <w:lang w:val="en"/>
        </w:rPr>
        <w:lastRenderedPageBreak/>
        <w:t xml:space="preserve">REGIONAL RECOMMENDATIONS </w:t>
      </w:r>
      <w:r w:rsidR="006C34B4">
        <w:rPr>
          <w:rFonts w:asciiTheme="majorHAnsi" w:eastAsiaTheme="majorEastAsia" w:hAnsiTheme="majorHAnsi" w:cstheme="majorBidi"/>
          <w:color w:val="2E74B5" w:themeColor="accent1" w:themeShade="BF"/>
          <w:sz w:val="32"/>
          <w:szCs w:val="32"/>
          <w:lang w:val="en"/>
        </w:rPr>
        <w:t>DURING THE MIGRATION</w:t>
      </w:r>
      <w:r w:rsidR="00BD3DD1" w:rsidRPr="00BD3DD1">
        <w:rPr>
          <w:rFonts w:asciiTheme="majorHAnsi" w:eastAsiaTheme="majorEastAsia" w:hAnsiTheme="majorHAnsi" w:cstheme="majorBidi"/>
          <w:color w:val="2E74B5" w:themeColor="accent1" w:themeShade="BF"/>
          <w:sz w:val="32"/>
          <w:szCs w:val="32"/>
          <w:lang w:val="en"/>
        </w:rPr>
        <w:t xml:space="preserve"> PROCESS</w:t>
      </w:r>
    </w:p>
    <w:p w14:paraId="4E6D8F49" w14:textId="61DCDA7E" w:rsidR="00BD3DD1" w:rsidRPr="00BD3DD1" w:rsidRDefault="00BD3DD1" w:rsidP="00BD3DD1">
      <w:pPr>
        <w:keepNext/>
        <w:keepLines/>
        <w:spacing w:before="240" w:after="0"/>
        <w:outlineLvl w:val="0"/>
        <w:rPr>
          <w:rFonts w:eastAsiaTheme="majorEastAsia" w:cstheme="minorHAnsi"/>
          <w:lang w:val="en-US"/>
        </w:rPr>
      </w:pPr>
      <w:bookmarkStart w:id="80" w:name="_Toc498437230"/>
      <w:r w:rsidRPr="00BD3DD1">
        <w:rPr>
          <w:rFonts w:eastAsiaTheme="majorEastAsia" w:cstheme="minorHAnsi"/>
          <w:lang w:val="en"/>
        </w:rPr>
        <w:t xml:space="preserve">Below are recommendations made by the Member Countries of the RCM during the validation workshop of this document focused on protection and </w:t>
      </w:r>
      <w:r w:rsidR="006C34B4">
        <w:rPr>
          <w:rFonts w:eastAsiaTheme="majorEastAsia" w:cstheme="minorHAnsi"/>
          <w:lang w:val="en"/>
        </w:rPr>
        <w:t>assistance of</w:t>
      </w:r>
      <w:r w:rsidRPr="00BD3DD1">
        <w:rPr>
          <w:rFonts w:eastAsiaTheme="majorEastAsia" w:cstheme="minorHAnsi"/>
          <w:lang w:val="en"/>
        </w:rPr>
        <w:t xml:space="preserve"> migrant women, carried out in September 2017 in El Salvador and the Regional </w:t>
      </w:r>
      <w:r w:rsidR="006C34B4">
        <w:rPr>
          <w:rFonts w:eastAsiaTheme="majorEastAsia" w:cstheme="minorHAnsi"/>
          <w:lang w:val="en"/>
        </w:rPr>
        <w:t>Study</w:t>
      </w:r>
      <w:r w:rsidR="006C34B4" w:rsidRPr="00BD3DD1">
        <w:rPr>
          <w:rFonts w:eastAsiaTheme="majorEastAsia" w:cstheme="minorHAnsi"/>
          <w:lang w:val="en"/>
        </w:rPr>
        <w:t xml:space="preserve"> </w:t>
      </w:r>
      <w:r w:rsidRPr="00BD3DD1">
        <w:rPr>
          <w:rFonts w:eastAsiaTheme="majorEastAsia" w:cstheme="minorHAnsi"/>
          <w:lang w:val="en"/>
        </w:rPr>
        <w:t>on the subject of legislation and assistance programs for women and migrant women developed by the IOM, in addition to the actions recommended by the International Organizations and Civil Society Organizations through the Regional Network of Civil Organizations for Migration (RNCOM).</w:t>
      </w:r>
      <w:bookmarkEnd w:id="80"/>
      <w:r w:rsidRPr="00BD3DD1">
        <w:rPr>
          <w:rFonts w:eastAsiaTheme="majorEastAsia" w:cstheme="minorHAnsi"/>
          <w:lang w:val="en"/>
        </w:rPr>
        <w:t xml:space="preserve"> </w:t>
      </w:r>
    </w:p>
    <w:bookmarkEnd w:id="79"/>
    <w:p w14:paraId="4A4F7A54" w14:textId="12CA708A" w:rsidR="005B499E" w:rsidRPr="007A327E" w:rsidRDefault="005B499E" w:rsidP="00CA688C">
      <w:pPr>
        <w:rPr>
          <w:lang w:val="en-US"/>
        </w:rPr>
      </w:pPr>
    </w:p>
    <w:p w14:paraId="51FC6424" w14:textId="59AF3604" w:rsidR="008D6285" w:rsidRPr="001657E0" w:rsidRDefault="001657E0" w:rsidP="001657E0">
      <w:pPr>
        <w:rPr>
          <w:b/>
          <w:color w:val="5B9BD5" w:themeColor="accent1"/>
          <w:sz w:val="24"/>
          <w:szCs w:val="24"/>
          <w:lang w:val="en-US"/>
        </w:rPr>
      </w:pPr>
      <w:r w:rsidRPr="001657E0">
        <w:rPr>
          <w:b/>
          <w:color w:val="5B9BD5" w:themeColor="accent1"/>
          <w:lang w:val="en-US"/>
        </w:rPr>
        <w:t xml:space="preserve">RECOMMENDATIONS FOR </w:t>
      </w:r>
      <w:r w:rsidR="008E6535" w:rsidRPr="001657E0">
        <w:rPr>
          <w:b/>
          <w:color w:val="5B9BD5" w:themeColor="accent1"/>
          <w:lang w:val="en-US"/>
        </w:rPr>
        <w:t xml:space="preserve">PREVENTION </w:t>
      </w:r>
      <w:r w:rsidR="008D6285" w:rsidRPr="001657E0">
        <w:rPr>
          <w:b/>
          <w:color w:val="5B9BD5" w:themeColor="accent1"/>
          <w:lang w:val="en-US"/>
        </w:rPr>
        <w:t>IN COUNTRIES OF ORIGIN</w:t>
      </w:r>
    </w:p>
    <w:p w14:paraId="5A9A8C9F" w14:textId="77777777" w:rsidR="008D6285" w:rsidRPr="007A327E" w:rsidRDefault="008D6285" w:rsidP="008D6285">
      <w:pPr>
        <w:spacing w:after="0"/>
        <w:rPr>
          <w:lang w:val="en-US"/>
        </w:rPr>
      </w:pPr>
    </w:p>
    <w:p w14:paraId="76119DE7" w14:textId="6422D1E2" w:rsidR="008D6285" w:rsidRPr="007A327E" w:rsidRDefault="00126E48" w:rsidP="00A04AC6">
      <w:pPr>
        <w:spacing w:after="0"/>
        <w:jc w:val="both"/>
        <w:rPr>
          <w:lang w:val="en-US"/>
        </w:rPr>
      </w:pPr>
      <w:r w:rsidRPr="007A327E">
        <w:rPr>
          <w:lang w:val="en-US"/>
        </w:rPr>
        <w:t>Previous</w:t>
      </w:r>
      <w:r w:rsidR="008D6285" w:rsidRPr="007A327E">
        <w:rPr>
          <w:lang w:val="en-US"/>
        </w:rPr>
        <w:t xml:space="preserve"> documents </w:t>
      </w:r>
      <w:r w:rsidRPr="007A327E">
        <w:rPr>
          <w:lang w:val="en-US"/>
        </w:rPr>
        <w:t xml:space="preserve">developed </w:t>
      </w:r>
      <w:r w:rsidR="008D6285" w:rsidRPr="007A327E">
        <w:rPr>
          <w:lang w:val="en-US"/>
        </w:rPr>
        <w:t xml:space="preserve">within the framework of RCM focus on the development of indicators that help identify those situations of vulnerability that can lead to irregular migration of certain groups, putting their lives at risk. The Conference consists of cooperative networks, which have concluded that the indicators are structural </w:t>
      </w:r>
      <w:r w:rsidRPr="007A327E">
        <w:rPr>
          <w:lang w:val="en-US"/>
        </w:rPr>
        <w:t xml:space="preserve">and therefore their </w:t>
      </w:r>
      <w:r w:rsidR="008D6285" w:rsidRPr="007A327E">
        <w:rPr>
          <w:lang w:val="en-US"/>
        </w:rPr>
        <w:t>elaboration and application is suitable for government institutions.</w:t>
      </w:r>
    </w:p>
    <w:p w14:paraId="1CE3A793" w14:textId="77777777" w:rsidR="008D6285" w:rsidRPr="007A327E" w:rsidRDefault="008D6285" w:rsidP="00A04AC6">
      <w:pPr>
        <w:spacing w:after="0"/>
        <w:jc w:val="both"/>
        <w:rPr>
          <w:lang w:val="en-US"/>
        </w:rPr>
      </w:pPr>
    </w:p>
    <w:p w14:paraId="64A0613B" w14:textId="78A95B76" w:rsidR="008D6285" w:rsidRPr="007A327E" w:rsidRDefault="006C34B4" w:rsidP="00A04AC6">
      <w:pPr>
        <w:spacing w:after="0"/>
        <w:jc w:val="both"/>
        <w:rPr>
          <w:lang w:val="en-US"/>
        </w:rPr>
      </w:pPr>
      <w:r>
        <w:rPr>
          <w:lang w:val="en-US"/>
        </w:rPr>
        <w:t>There is an</w:t>
      </w:r>
      <w:r w:rsidR="008D6285" w:rsidRPr="007A327E">
        <w:rPr>
          <w:lang w:val="en-US"/>
        </w:rPr>
        <w:t xml:space="preserve"> opportunity to detect situations of vulnerability that women are facing which </w:t>
      </w:r>
      <w:r w:rsidR="00126E48" w:rsidRPr="007A327E">
        <w:rPr>
          <w:lang w:val="en-US"/>
        </w:rPr>
        <w:t xml:space="preserve">may </w:t>
      </w:r>
      <w:r w:rsidR="008D6285" w:rsidRPr="007A327E">
        <w:rPr>
          <w:lang w:val="en-US"/>
        </w:rPr>
        <w:t xml:space="preserve">makes it more likely for them to undergo dangerous migration. That is why a list of the conditions faced by women </w:t>
      </w:r>
      <w:r>
        <w:rPr>
          <w:lang w:val="en-US"/>
        </w:rPr>
        <w:t xml:space="preserve">potential migrants </w:t>
      </w:r>
      <w:r w:rsidR="008D6285" w:rsidRPr="007A327E">
        <w:rPr>
          <w:lang w:val="en-US"/>
        </w:rPr>
        <w:t>has been developed. This document</w:t>
      </w:r>
      <w:r>
        <w:rPr>
          <w:lang w:val="en-US"/>
        </w:rPr>
        <w:t xml:space="preserve"> hopes to contribute</w:t>
      </w:r>
      <w:r w:rsidR="008D6285" w:rsidRPr="007A327E">
        <w:rPr>
          <w:lang w:val="en-US"/>
        </w:rPr>
        <w:t xml:space="preserve"> to find</w:t>
      </w:r>
      <w:r>
        <w:rPr>
          <w:lang w:val="en-US"/>
        </w:rPr>
        <w:t>ing</w:t>
      </w:r>
      <w:r w:rsidR="008D6285" w:rsidRPr="007A327E">
        <w:rPr>
          <w:lang w:val="en-US"/>
        </w:rPr>
        <w:t xml:space="preserve"> answers to these challenges</w:t>
      </w:r>
      <w:r w:rsidR="008D6285" w:rsidRPr="007A327E">
        <w:rPr>
          <w:rStyle w:val="FootnoteReference"/>
          <w:lang w:val="en-US"/>
        </w:rPr>
        <w:footnoteReference w:id="49"/>
      </w:r>
      <w:r w:rsidR="008D6285" w:rsidRPr="007A327E">
        <w:rPr>
          <w:lang w:val="en-US"/>
        </w:rPr>
        <w:t>:</w:t>
      </w:r>
    </w:p>
    <w:p w14:paraId="77BF026D" w14:textId="77777777" w:rsidR="008D6285" w:rsidRPr="007A327E" w:rsidRDefault="008D6285" w:rsidP="00A04AC6">
      <w:pPr>
        <w:spacing w:after="0"/>
        <w:jc w:val="both"/>
        <w:rPr>
          <w:lang w:val="en-US"/>
        </w:rPr>
      </w:pPr>
    </w:p>
    <w:p w14:paraId="02E64934" w14:textId="29FD21E0" w:rsidR="0052346F" w:rsidRPr="0052346F" w:rsidRDefault="0052346F" w:rsidP="0052346F">
      <w:pPr>
        <w:pStyle w:val="ListParagraph"/>
        <w:numPr>
          <w:ilvl w:val="0"/>
          <w:numId w:val="9"/>
        </w:numPr>
        <w:jc w:val="both"/>
        <w:rPr>
          <w:lang w:val="en"/>
        </w:rPr>
      </w:pPr>
      <w:r w:rsidRPr="0052346F">
        <w:rPr>
          <w:lang w:val="en"/>
        </w:rPr>
        <w:t>Pregnant women and pregnant teenagers.</w:t>
      </w:r>
    </w:p>
    <w:p w14:paraId="5792F1AF" w14:textId="42701C85" w:rsidR="0052346F" w:rsidRPr="0052346F" w:rsidRDefault="0052346F" w:rsidP="0052346F">
      <w:pPr>
        <w:pStyle w:val="ListParagraph"/>
        <w:numPr>
          <w:ilvl w:val="0"/>
          <w:numId w:val="9"/>
        </w:numPr>
        <w:jc w:val="both"/>
        <w:rPr>
          <w:lang w:val="en"/>
        </w:rPr>
      </w:pPr>
      <w:r w:rsidRPr="0052346F">
        <w:rPr>
          <w:lang w:val="en"/>
        </w:rPr>
        <w:t>Women who live alone with their children.</w:t>
      </w:r>
    </w:p>
    <w:p w14:paraId="3B4E9D58" w14:textId="6202EB63" w:rsidR="0052346F" w:rsidRPr="0052346F" w:rsidRDefault="0052346F" w:rsidP="0052346F">
      <w:pPr>
        <w:pStyle w:val="ListParagraph"/>
        <w:numPr>
          <w:ilvl w:val="0"/>
          <w:numId w:val="9"/>
        </w:numPr>
        <w:jc w:val="both"/>
        <w:rPr>
          <w:lang w:val="en"/>
        </w:rPr>
      </w:pPr>
      <w:r w:rsidRPr="0052346F">
        <w:rPr>
          <w:lang w:val="en"/>
        </w:rPr>
        <w:t>Women who live in areas of social risk or who are threatened by criminal groups.</w:t>
      </w:r>
    </w:p>
    <w:p w14:paraId="51F7107C" w14:textId="250D2356" w:rsidR="0052346F" w:rsidRPr="0052346F" w:rsidRDefault="0052346F" w:rsidP="0052346F">
      <w:pPr>
        <w:pStyle w:val="ListParagraph"/>
        <w:numPr>
          <w:ilvl w:val="0"/>
          <w:numId w:val="9"/>
        </w:numPr>
        <w:jc w:val="both"/>
        <w:rPr>
          <w:lang w:val="en"/>
        </w:rPr>
      </w:pPr>
      <w:r w:rsidRPr="0052346F">
        <w:rPr>
          <w:lang w:val="en"/>
        </w:rPr>
        <w:t>Women who have had little or no educational and / or training opportunities and unemployed women.</w:t>
      </w:r>
    </w:p>
    <w:p w14:paraId="0E4044E2" w14:textId="04116314" w:rsidR="0052346F" w:rsidRPr="0052346F" w:rsidRDefault="0052346F" w:rsidP="0052346F">
      <w:pPr>
        <w:pStyle w:val="ListParagraph"/>
        <w:numPr>
          <w:ilvl w:val="0"/>
          <w:numId w:val="9"/>
        </w:numPr>
        <w:jc w:val="both"/>
        <w:rPr>
          <w:lang w:val="en"/>
        </w:rPr>
      </w:pPr>
      <w:r w:rsidRPr="0052346F">
        <w:rPr>
          <w:lang w:val="en"/>
        </w:rPr>
        <w:t>Women who have been victims of gender-based violence in its multiple manifestations.</w:t>
      </w:r>
    </w:p>
    <w:p w14:paraId="529F51CA" w14:textId="2A1298A9" w:rsidR="0052346F" w:rsidRPr="0052346F" w:rsidRDefault="0052346F" w:rsidP="0052346F">
      <w:pPr>
        <w:pStyle w:val="ListParagraph"/>
        <w:numPr>
          <w:ilvl w:val="0"/>
          <w:numId w:val="9"/>
        </w:numPr>
        <w:jc w:val="both"/>
        <w:rPr>
          <w:lang w:val="en"/>
        </w:rPr>
      </w:pPr>
      <w:r w:rsidRPr="0052346F">
        <w:rPr>
          <w:lang w:val="en"/>
        </w:rPr>
        <w:t>Women who are suffering or have suffered other violations or abuses of their rights (including those involving theft, kidnapping, mistreatment), among others.</w:t>
      </w:r>
    </w:p>
    <w:p w14:paraId="45119B5B" w14:textId="29D7AC2A" w:rsidR="0052346F" w:rsidRPr="0052346F" w:rsidRDefault="0052346F" w:rsidP="0052346F">
      <w:pPr>
        <w:pStyle w:val="ListParagraph"/>
        <w:numPr>
          <w:ilvl w:val="0"/>
          <w:numId w:val="9"/>
        </w:numPr>
        <w:jc w:val="both"/>
        <w:rPr>
          <w:lang w:val="en"/>
        </w:rPr>
      </w:pPr>
      <w:r w:rsidRPr="0052346F">
        <w:rPr>
          <w:lang w:val="en"/>
        </w:rPr>
        <w:t>Women</w:t>
      </w:r>
      <w:r>
        <w:rPr>
          <w:lang w:val="en"/>
        </w:rPr>
        <w:t xml:space="preserve"> with any type of disability</w:t>
      </w:r>
    </w:p>
    <w:p w14:paraId="4F81DE41" w14:textId="49D8C9FB" w:rsidR="0052346F" w:rsidRPr="0052346F" w:rsidRDefault="0052346F" w:rsidP="0052346F">
      <w:pPr>
        <w:pStyle w:val="ListParagraph"/>
        <w:numPr>
          <w:ilvl w:val="0"/>
          <w:numId w:val="9"/>
        </w:numPr>
        <w:jc w:val="both"/>
        <w:rPr>
          <w:lang w:val="en"/>
        </w:rPr>
      </w:pPr>
      <w:r w:rsidRPr="0052346F">
        <w:rPr>
          <w:lang w:val="en"/>
        </w:rPr>
        <w:t>Indigenous women</w:t>
      </w:r>
    </w:p>
    <w:p w14:paraId="4438488B" w14:textId="607F054D" w:rsidR="0052346F" w:rsidRPr="0052346F" w:rsidRDefault="0052346F" w:rsidP="0052346F">
      <w:pPr>
        <w:pStyle w:val="ListParagraph"/>
        <w:numPr>
          <w:ilvl w:val="0"/>
          <w:numId w:val="9"/>
        </w:numPr>
        <w:jc w:val="both"/>
        <w:rPr>
          <w:lang w:val="en-US"/>
        </w:rPr>
      </w:pPr>
      <w:r w:rsidRPr="0052346F">
        <w:rPr>
          <w:lang w:val="en"/>
        </w:rPr>
        <w:t xml:space="preserve">Women with </w:t>
      </w:r>
      <w:r w:rsidR="008B7A4B">
        <w:rPr>
          <w:lang w:val="en"/>
        </w:rPr>
        <w:t xml:space="preserve">a diverse </w:t>
      </w:r>
      <w:r w:rsidRPr="0052346F">
        <w:rPr>
          <w:lang w:val="en"/>
        </w:rPr>
        <w:t>gender identity or diverse sexual orientation</w:t>
      </w:r>
    </w:p>
    <w:p w14:paraId="7C2DF584" w14:textId="77777777" w:rsidR="008D6285" w:rsidRPr="007A327E" w:rsidRDefault="008D6285" w:rsidP="00A04AC6">
      <w:pPr>
        <w:pStyle w:val="ListParagraph"/>
        <w:spacing w:after="0"/>
        <w:jc w:val="both"/>
        <w:rPr>
          <w:lang w:val="en-US"/>
        </w:rPr>
      </w:pPr>
    </w:p>
    <w:p w14:paraId="0A30C99C" w14:textId="4980CEFA" w:rsidR="008D6285" w:rsidRPr="007A327E" w:rsidRDefault="00126E48" w:rsidP="00A04AC6">
      <w:pPr>
        <w:spacing w:after="0"/>
        <w:jc w:val="both"/>
        <w:rPr>
          <w:lang w:val="en-US"/>
        </w:rPr>
      </w:pPr>
      <w:r w:rsidRPr="007A327E">
        <w:rPr>
          <w:lang w:val="en-US"/>
        </w:rPr>
        <w:t>T</w:t>
      </w:r>
      <w:r w:rsidR="008D6285" w:rsidRPr="007A327E">
        <w:rPr>
          <w:lang w:val="en-US"/>
        </w:rPr>
        <w:t xml:space="preserve">he following </w:t>
      </w:r>
      <w:r w:rsidR="008B7A4B">
        <w:rPr>
          <w:lang w:val="en-US"/>
        </w:rPr>
        <w:t xml:space="preserve">recommended </w:t>
      </w:r>
      <w:r w:rsidR="008D6285" w:rsidRPr="007A327E">
        <w:rPr>
          <w:lang w:val="en-US"/>
        </w:rPr>
        <w:t>pre-departure actions for countries of origin are proposed to minimize irregular migration under dangerous and unsafe conditions</w:t>
      </w:r>
      <w:r w:rsidRPr="007A327E">
        <w:rPr>
          <w:lang w:val="en-US"/>
        </w:rPr>
        <w:t>, including those based on gender</w:t>
      </w:r>
      <w:r w:rsidR="008D6285" w:rsidRPr="007A327E">
        <w:rPr>
          <w:lang w:val="en-US"/>
        </w:rPr>
        <w:t>. They try to offer possibilities for the well-being of the groups at risk, access to basic services, work, healthcare or justice, among others.</w:t>
      </w:r>
    </w:p>
    <w:p w14:paraId="0CB31481" w14:textId="77777777" w:rsidR="008D6285" w:rsidRPr="007A327E" w:rsidRDefault="008D6285" w:rsidP="008D6285">
      <w:pPr>
        <w:spacing w:after="0"/>
        <w:rPr>
          <w:lang w:val="en-US"/>
        </w:rPr>
      </w:pPr>
    </w:p>
    <w:p w14:paraId="4D26607F" w14:textId="2D675060" w:rsidR="008D6285" w:rsidRPr="007A327E" w:rsidRDefault="008D6285" w:rsidP="008D6285">
      <w:pPr>
        <w:spacing w:after="0"/>
        <w:rPr>
          <w:lang w:val="en-US"/>
        </w:rPr>
      </w:pPr>
      <w:r w:rsidRPr="007A327E">
        <w:rPr>
          <w:lang w:val="en-US"/>
        </w:rPr>
        <w:t xml:space="preserve">These </w:t>
      </w:r>
      <w:r w:rsidR="00126E48" w:rsidRPr="007A327E">
        <w:rPr>
          <w:lang w:val="en-US"/>
        </w:rPr>
        <w:t xml:space="preserve">include </w:t>
      </w:r>
      <w:r w:rsidRPr="007A327E">
        <w:rPr>
          <w:lang w:val="en-US"/>
        </w:rPr>
        <w:t>the following actions:</w:t>
      </w:r>
    </w:p>
    <w:p w14:paraId="5AB1F0FC" w14:textId="77777777" w:rsidR="008D6285" w:rsidRDefault="008D6285" w:rsidP="008D6285">
      <w:pPr>
        <w:spacing w:after="0"/>
        <w:rPr>
          <w:lang w:val="en-US"/>
        </w:rPr>
      </w:pPr>
    </w:p>
    <w:p w14:paraId="474320C8" w14:textId="77777777" w:rsidR="006A59C8" w:rsidRPr="007A327E" w:rsidRDefault="006A59C8" w:rsidP="008D6285">
      <w:pPr>
        <w:spacing w:after="0"/>
        <w:rPr>
          <w:lang w:val="en-US"/>
        </w:rPr>
      </w:pPr>
    </w:p>
    <w:p w14:paraId="7776D361" w14:textId="0BE0EB3B" w:rsidR="008D6285" w:rsidRPr="007A327E" w:rsidRDefault="008D6285" w:rsidP="00406180">
      <w:pPr>
        <w:rPr>
          <w:b/>
          <w:color w:val="5B9BD5" w:themeColor="accent1"/>
          <w:lang w:val="en-US"/>
        </w:rPr>
      </w:pPr>
      <w:r w:rsidRPr="007A327E">
        <w:rPr>
          <w:b/>
          <w:color w:val="5B9BD5" w:themeColor="accent1"/>
          <w:lang w:val="en-US"/>
        </w:rPr>
        <w:lastRenderedPageBreak/>
        <w:t xml:space="preserve">Prevention in </w:t>
      </w:r>
      <w:r w:rsidR="00126E48" w:rsidRPr="007A327E">
        <w:rPr>
          <w:b/>
          <w:color w:val="5B9BD5" w:themeColor="accent1"/>
          <w:lang w:val="en-US"/>
        </w:rPr>
        <w:t>C</w:t>
      </w:r>
      <w:r w:rsidRPr="007A327E">
        <w:rPr>
          <w:b/>
          <w:color w:val="5B9BD5" w:themeColor="accent1"/>
          <w:lang w:val="en-US"/>
        </w:rPr>
        <w:t xml:space="preserve">ountries of </w:t>
      </w:r>
      <w:r w:rsidR="00107D3C" w:rsidRPr="007A327E">
        <w:rPr>
          <w:b/>
          <w:color w:val="5B9BD5" w:themeColor="accent1"/>
          <w:lang w:val="en-US"/>
        </w:rPr>
        <w:t>O</w:t>
      </w:r>
      <w:r w:rsidRPr="007A327E">
        <w:rPr>
          <w:b/>
          <w:color w:val="5B9BD5" w:themeColor="accent1"/>
          <w:lang w:val="en-US"/>
        </w:rPr>
        <w:t>rigin</w:t>
      </w:r>
    </w:p>
    <w:tbl>
      <w:tblPr>
        <w:tblStyle w:val="TableGrid"/>
        <w:tblW w:w="9209" w:type="dxa"/>
        <w:jc w:val="center"/>
        <w:tblLook w:val="04A0" w:firstRow="1" w:lastRow="0" w:firstColumn="1" w:lastColumn="0" w:noHBand="0" w:noVBand="1"/>
      </w:tblPr>
      <w:tblGrid>
        <w:gridCol w:w="9209"/>
      </w:tblGrid>
      <w:tr w:rsidR="0052346F" w:rsidRPr="007A327E" w14:paraId="706C667E" w14:textId="77777777" w:rsidTr="0052346F">
        <w:trPr>
          <w:jc w:val="center"/>
        </w:trPr>
        <w:tc>
          <w:tcPr>
            <w:tcW w:w="9209" w:type="dxa"/>
            <w:shd w:val="clear" w:color="auto" w:fill="5B9BD5" w:themeFill="accent1"/>
          </w:tcPr>
          <w:p w14:paraId="2498164B" w14:textId="5604F0D6" w:rsidR="0052346F" w:rsidRPr="007A327E" w:rsidRDefault="003B1CDD" w:rsidP="008D6285">
            <w:pPr>
              <w:jc w:val="center"/>
              <w:rPr>
                <w:b/>
                <w:color w:val="FFFFFF" w:themeColor="background1"/>
                <w:sz w:val="24"/>
                <w:szCs w:val="24"/>
                <w:lang w:val="en-US"/>
              </w:rPr>
            </w:pPr>
            <w:r>
              <w:rPr>
                <w:b/>
                <w:color w:val="FFFFFF" w:themeColor="background1"/>
                <w:sz w:val="24"/>
                <w:szCs w:val="24"/>
                <w:lang w:val="en-US"/>
              </w:rPr>
              <w:t>RECOMENDATIONS</w:t>
            </w:r>
          </w:p>
        </w:tc>
      </w:tr>
      <w:tr w:rsidR="0052346F" w:rsidRPr="00F97D5D" w14:paraId="5609F5A9" w14:textId="77777777" w:rsidTr="0052346F">
        <w:trPr>
          <w:jc w:val="center"/>
        </w:trPr>
        <w:tc>
          <w:tcPr>
            <w:tcW w:w="9209" w:type="dxa"/>
          </w:tcPr>
          <w:p w14:paraId="09A4F2FA" w14:textId="77777777" w:rsidR="0052346F" w:rsidRPr="007A327E" w:rsidRDefault="0052346F" w:rsidP="008D6285">
            <w:pPr>
              <w:jc w:val="both"/>
              <w:rPr>
                <w:b/>
                <w:szCs w:val="24"/>
                <w:lang w:val="en-US"/>
              </w:rPr>
            </w:pPr>
            <w:r w:rsidRPr="007A327E">
              <w:rPr>
                <w:szCs w:val="24"/>
                <w:lang w:val="en-US"/>
              </w:rPr>
              <w:t xml:space="preserve">Carry out a regional assessment that integrates at least: zones with high indexes of poverty, violence, and vulnerability. Additionally, gather information on programs and services accessible to women. </w:t>
            </w:r>
          </w:p>
        </w:tc>
      </w:tr>
      <w:tr w:rsidR="0052346F" w:rsidRPr="00F97D5D" w14:paraId="57D10313" w14:textId="77777777" w:rsidTr="0052346F">
        <w:trPr>
          <w:jc w:val="center"/>
        </w:trPr>
        <w:tc>
          <w:tcPr>
            <w:tcW w:w="9209" w:type="dxa"/>
          </w:tcPr>
          <w:p w14:paraId="57222D7C" w14:textId="7838D934" w:rsidR="0052346F" w:rsidRPr="007A327E" w:rsidRDefault="0052346F" w:rsidP="008D6285">
            <w:pPr>
              <w:jc w:val="both"/>
              <w:rPr>
                <w:b/>
                <w:szCs w:val="24"/>
                <w:lang w:val="en-US"/>
              </w:rPr>
            </w:pPr>
            <w:r w:rsidRPr="007A327E">
              <w:rPr>
                <w:szCs w:val="24"/>
                <w:lang w:val="en-US"/>
              </w:rPr>
              <w:t>Identify and elaborate a process to ensure access to those institutions that support women and provide basic services (education, housing, social programs, healthcare, access to justice etc.).</w:t>
            </w:r>
          </w:p>
        </w:tc>
      </w:tr>
      <w:tr w:rsidR="0052346F" w:rsidRPr="00F97D5D" w14:paraId="76BE357C" w14:textId="77777777" w:rsidTr="0052346F">
        <w:trPr>
          <w:jc w:val="center"/>
        </w:trPr>
        <w:tc>
          <w:tcPr>
            <w:tcW w:w="9209" w:type="dxa"/>
          </w:tcPr>
          <w:p w14:paraId="086FE0C0" w14:textId="77777777" w:rsidR="0052346F" w:rsidRPr="007A327E" w:rsidRDefault="0052346F" w:rsidP="008D6285">
            <w:pPr>
              <w:jc w:val="both"/>
              <w:rPr>
                <w:szCs w:val="24"/>
                <w:lang w:val="en-US"/>
              </w:rPr>
            </w:pPr>
            <w:r w:rsidRPr="007A327E">
              <w:rPr>
                <w:szCs w:val="24"/>
                <w:lang w:val="en-US"/>
              </w:rPr>
              <w:t>Create spaces for interinstitutional coordination in each country where entrepreneurship of women is fostered.</w:t>
            </w:r>
          </w:p>
        </w:tc>
      </w:tr>
      <w:tr w:rsidR="0052346F" w:rsidRPr="00F97D5D" w14:paraId="2050CA76" w14:textId="77777777" w:rsidTr="0052346F">
        <w:trPr>
          <w:jc w:val="center"/>
        </w:trPr>
        <w:tc>
          <w:tcPr>
            <w:tcW w:w="9209" w:type="dxa"/>
          </w:tcPr>
          <w:p w14:paraId="7A16CA8F" w14:textId="1F298BAA" w:rsidR="0052346F" w:rsidRPr="007A327E" w:rsidRDefault="0052346F" w:rsidP="008D6285">
            <w:pPr>
              <w:jc w:val="both"/>
              <w:rPr>
                <w:szCs w:val="24"/>
                <w:lang w:val="en-US"/>
              </w:rPr>
            </w:pPr>
            <w:r w:rsidRPr="007A327E">
              <w:rPr>
                <w:szCs w:val="24"/>
                <w:lang w:val="en-US"/>
              </w:rPr>
              <w:t xml:space="preserve">Promote information campaigns on social media, TV, radio, and print media about: </w:t>
            </w:r>
          </w:p>
          <w:p w14:paraId="344415B4" w14:textId="19CE4479" w:rsidR="001F420F" w:rsidRPr="001F420F" w:rsidRDefault="001F420F" w:rsidP="001F420F">
            <w:pPr>
              <w:pStyle w:val="ListParagraph"/>
              <w:numPr>
                <w:ilvl w:val="0"/>
                <w:numId w:val="10"/>
              </w:numPr>
              <w:jc w:val="both"/>
              <w:rPr>
                <w:szCs w:val="24"/>
                <w:lang w:val="en-US"/>
              </w:rPr>
            </w:pPr>
            <w:r w:rsidRPr="001F420F">
              <w:rPr>
                <w:szCs w:val="24"/>
                <w:lang w:val="en-US"/>
              </w:rPr>
              <w:t>Human Rights of girls, adolescents and women</w:t>
            </w:r>
          </w:p>
          <w:p w14:paraId="33017B80" w14:textId="753E37C1" w:rsidR="001F420F" w:rsidRPr="001F420F" w:rsidRDefault="001F420F" w:rsidP="001F420F">
            <w:pPr>
              <w:pStyle w:val="ListParagraph"/>
              <w:numPr>
                <w:ilvl w:val="0"/>
                <w:numId w:val="10"/>
              </w:numPr>
              <w:jc w:val="both"/>
              <w:rPr>
                <w:szCs w:val="24"/>
                <w:lang w:val="en-US"/>
              </w:rPr>
            </w:pPr>
            <w:r w:rsidRPr="001F420F">
              <w:rPr>
                <w:szCs w:val="24"/>
                <w:lang w:val="en-US"/>
              </w:rPr>
              <w:t>Prevention and a</w:t>
            </w:r>
            <w:r>
              <w:rPr>
                <w:szCs w:val="24"/>
                <w:lang w:val="en-US"/>
              </w:rPr>
              <w:t>ttention on domestic violence (domestic</w:t>
            </w:r>
            <w:r w:rsidRPr="001F420F">
              <w:rPr>
                <w:szCs w:val="24"/>
                <w:lang w:val="en-US"/>
              </w:rPr>
              <w:t>) and gender violence</w:t>
            </w:r>
          </w:p>
          <w:p w14:paraId="5AEBA08F" w14:textId="60105712" w:rsidR="001F420F" w:rsidRPr="001F420F" w:rsidRDefault="001F420F" w:rsidP="001F420F">
            <w:pPr>
              <w:pStyle w:val="ListParagraph"/>
              <w:numPr>
                <w:ilvl w:val="0"/>
                <w:numId w:val="10"/>
              </w:numPr>
              <w:jc w:val="both"/>
              <w:rPr>
                <w:szCs w:val="24"/>
                <w:lang w:val="en-US"/>
              </w:rPr>
            </w:pPr>
            <w:r w:rsidRPr="001F420F">
              <w:rPr>
                <w:szCs w:val="24"/>
                <w:lang w:val="en-US"/>
              </w:rPr>
              <w:t>Prevention and risks of irregular migration</w:t>
            </w:r>
          </w:p>
          <w:p w14:paraId="1C7B7D98" w14:textId="6DE930A1" w:rsidR="001F420F" w:rsidRPr="001F420F" w:rsidRDefault="001F420F" w:rsidP="001F420F">
            <w:pPr>
              <w:pStyle w:val="ListParagraph"/>
              <w:numPr>
                <w:ilvl w:val="0"/>
                <w:numId w:val="10"/>
              </w:numPr>
              <w:jc w:val="both"/>
              <w:rPr>
                <w:szCs w:val="24"/>
                <w:lang w:val="en-US"/>
              </w:rPr>
            </w:pPr>
            <w:r w:rsidRPr="001F420F">
              <w:rPr>
                <w:szCs w:val="24"/>
                <w:lang w:val="en-US"/>
              </w:rPr>
              <w:t>Access to health services</w:t>
            </w:r>
          </w:p>
          <w:p w14:paraId="488DFC6C" w14:textId="25FB85FA" w:rsidR="001F420F" w:rsidRPr="001F420F" w:rsidRDefault="001F420F" w:rsidP="001F420F">
            <w:pPr>
              <w:pStyle w:val="ListParagraph"/>
              <w:numPr>
                <w:ilvl w:val="0"/>
                <w:numId w:val="10"/>
              </w:numPr>
              <w:jc w:val="both"/>
              <w:rPr>
                <w:szCs w:val="24"/>
                <w:lang w:val="en-US"/>
              </w:rPr>
            </w:pPr>
            <w:r w:rsidRPr="001F420F">
              <w:rPr>
                <w:szCs w:val="24"/>
                <w:lang w:val="en-US"/>
              </w:rPr>
              <w:t>Access to sexual and reproductive health guidance services</w:t>
            </w:r>
          </w:p>
          <w:p w14:paraId="0A198AA9" w14:textId="3D4F9A77" w:rsidR="001F420F" w:rsidRPr="001F420F" w:rsidRDefault="001F420F" w:rsidP="001F420F">
            <w:pPr>
              <w:pStyle w:val="ListParagraph"/>
              <w:numPr>
                <w:ilvl w:val="0"/>
                <w:numId w:val="10"/>
              </w:numPr>
              <w:jc w:val="both"/>
              <w:rPr>
                <w:szCs w:val="24"/>
                <w:lang w:val="en-US"/>
              </w:rPr>
            </w:pPr>
            <w:r w:rsidRPr="001F420F">
              <w:rPr>
                <w:szCs w:val="24"/>
                <w:lang w:val="en-US"/>
              </w:rPr>
              <w:t>Education opportunities</w:t>
            </w:r>
          </w:p>
          <w:p w14:paraId="4CBC75A1" w14:textId="3DA9693D" w:rsidR="0052346F" w:rsidRPr="007A327E" w:rsidRDefault="001F420F" w:rsidP="001F420F">
            <w:pPr>
              <w:pStyle w:val="ListParagraph"/>
              <w:numPr>
                <w:ilvl w:val="0"/>
                <w:numId w:val="10"/>
              </w:numPr>
              <w:jc w:val="both"/>
              <w:rPr>
                <w:szCs w:val="24"/>
                <w:lang w:val="en-US"/>
              </w:rPr>
            </w:pPr>
            <w:r w:rsidRPr="001F420F">
              <w:rPr>
                <w:szCs w:val="24"/>
                <w:lang w:val="en-US"/>
              </w:rPr>
              <w:t>Access to justice, programs and services to which they can access (housing, credit facilities for businesses, others)</w:t>
            </w:r>
            <w:r w:rsidR="0052346F" w:rsidRPr="007A327E">
              <w:rPr>
                <w:szCs w:val="24"/>
                <w:lang w:val="en-US"/>
              </w:rPr>
              <w:t xml:space="preserve"> </w:t>
            </w:r>
          </w:p>
        </w:tc>
      </w:tr>
      <w:tr w:rsidR="0052346F" w:rsidRPr="00F97D5D" w14:paraId="07C9DA31" w14:textId="77777777" w:rsidTr="0052346F">
        <w:trPr>
          <w:jc w:val="center"/>
        </w:trPr>
        <w:tc>
          <w:tcPr>
            <w:tcW w:w="9209" w:type="dxa"/>
          </w:tcPr>
          <w:p w14:paraId="5673C431" w14:textId="3D856626" w:rsidR="0052346F" w:rsidRPr="007A327E" w:rsidRDefault="0052346F" w:rsidP="008D6285">
            <w:pPr>
              <w:jc w:val="both"/>
              <w:rPr>
                <w:szCs w:val="24"/>
                <w:lang w:val="en-US"/>
              </w:rPr>
            </w:pPr>
            <w:r w:rsidRPr="007A327E">
              <w:rPr>
                <w:lang w:val="en-US"/>
              </w:rPr>
              <w:t>Strengthen justice and protection institutions to implement social and economic policies that prevent situations of vulnerability and that promote the best possible access for women to the services that such institutions offer</w:t>
            </w:r>
          </w:p>
        </w:tc>
      </w:tr>
      <w:tr w:rsidR="00967D91" w:rsidRPr="00F97D5D" w14:paraId="2DCA6C86" w14:textId="77777777" w:rsidTr="0052346F">
        <w:trPr>
          <w:jc w:val="center"/>
        </w:trPr>
        <w:tc>
          <w:tcPr>
            <w:tcW w:w="9209" w:type="dxa"/>
          </w:tcPr>
          <w:p w14:paraId="41387417" w14:textId="5963BD74" w:rsidR="00967D91" w:rsidRPr="007A327E" w:rsidRDefault="00967D91" w:rsidP="008D6285">
            <w:pPr>
              <w:jc w:val="both"/>
              <w:rPr>
                <w:lang w:val="en-US"/>
              </w:rPr>
            </w:pPr>
            <w:r>
              <w:rPr>
                <w:lang w:val="en-US"/>
              </w:rPr>
              <w:t xml:space="preserve">Implement social and economic </w:t>
            </w:r>
            <w:r w:rsidR="00980A9C">
              <w:rPr>
                <w:lang w:val="en-US"/>
              </w:rPr>
              <w:t>policies with a gender focus</w:t>
            </w:r>
          </w:p>
        </w:tc>
      </w:tr>
      <w:tr w:rsidR="0052346F" w:rsidRPr="00F97D5D" w14:paraId="25BCD4AA" w14:textId="77777777" w:rsidTr="0052346F">
        <w:trPr>
          <w:jc w:val="center"/>
        </w:trPr>
        <w:tc>
          <w:tcPr>
            <w:tcW w:w="9209" w:type="dxa"/>
          </w:tcPr>
          <w:p w14:paraId="65C430E9" w14:textId="4FCB975B" w:rsidR="0052346F" w:rsidRPr="007A327E" w:rsidRDefault="0052346F" w:rsidP="008D6285">
            <w:pPr>
              <w:jc w:val="both"/>
              <w:rPr>
                <w:szCs w:val="24"/>
                <w:lang w:val="en-US"/>
              </w:rPr>
            </w:pPr>
            <w:r w:rsidRPr="007A327E">
              <w:rPr>
                <w:szCs w:val="24"/>
                <w:lang w:val="en-US"/>
              </w:rPr>
              <w:t>Develop formal and informal education programs as a part of national strategies that focus on gender equality to enhance women’s participation in development</w:t>
            </w:r>
          </w:p>
        </w:tc>
      </w:tr>
      <w:tr w:rsidR="003B1CDD" w:rsidRPr="00F97D5D" w14:paraId="6C9892EA" w14:textId="77777777" w:rsidTr="0052346F">
        <w:trPr>
          <w:jc w:val="center"/>
        </w:trPr>
        <w:tc>
          <w:tcPr>
            <w:tcW w:w="9209" w:type="dxa"/>
          </w:tcPr>
          <w:p w14:paraId="0E44485B" w14:textId="016CAD6A" w:rsidR="003B1CDD" w:rsidRPr="003B1CDD" w:rsidRDefault="003B1CDD" w:rsidP="008D6285">
            <w:pPr>
              <w:jc w:val="both"/>
              <w:rPr>
                <w:szCs w:val="24"/>
                <w:lang w:val="en-US"/>
              </w:rPr>
            </w:pPr>
            <w:r w:rsidRPr="003B1CDD">
              <w:rPr>
                <w:szCs w:val="24"/>
                <w:lang w:val="en-US"/>
              </w:rPr>
              <w:t>Develop and implement technological programs that allow access to ICT, with a view to reducing the access to information gap, establish training, educational, productive skills and promote family ties through this means.</w:t>
            </w:r>
          </w:p>
        </w:tc>
      </w:tr>
      <w:tr w:rsidR="0052346F" w:rsidRPr="00F97D5D" w14:paraId="3461B42C" w14:textId="77777777" w:rsidTr="0052346F">
        <w:trPr>
          <w:jc w:val="center"/>
        </w:trPr>
        <w:tc>
          <w:tcPr>
            <w:tcW w:w="9209" w:type="dxa"/>
          </w:tcPr>
          <w:p w14:paraId="58373487" w14:textId="2BB5678E" w:rsidR="0052346F" w:rsidRPr="007A327E" w:rsidRDefault="0052346F" w:rsidP="008D6285">
            <w:pPr>
              <w:jc w:val="both"/>
              <w:rPr>
                <w:szCs w:val="24"/>
                <w:lang w:val="en-US"/>
              </w:rPr>
            </w:pPr>
            <w:r w:rsidRPr="007A327E">
              <w:rPr>
                <w:szCs w:val="24"/>
                <w:lang w:val="en-US"/>
              </w:rPr>
              <w:t xml:space="preserve">Establish plans for scholarships, educational credits, subsidies, etc. that guarantee the education of those young women who for various reasons have left school </w:t>
            </w:r>
          </w:p>
        </w:tc>
      </w:tr>
      <w:tr w:rsidR="0052346F" w:rsidRPr="00F97D5D" w14:paraId="34F81970" w14:textId="77777777" w:rsidTr="0052346F">
        <w:trPr>
          <w:jc w:val="center"/>
        </w:trPr>
        <w:tc>
          <w:tcPr>
            <w:tcW w:w="9209" w:type="dxa"/>
          </w:tcPr>
          <w:p w14:paraId="2349DAB2" w14:textId="646B6578" w:rsidR="0052346F" w:rsidRPr="007A327E" w:rsidRDefault="0052346F" w:rsidP="008D6285">
            <w:pPr>
              <w:jc w:val="both"/>
              <w:rPr>
                <w:szCs w:val="24"/>
                <w:lang w:val="en-US"/>
              </w:rPr>
            </w:pPr>
            <w:r w:rsidRPr="007A327E">
              <w:rPr>
                <w:szCs w:val="24"/>
                <w:lang w:val="en-US"/>
              </w:rPr>
              <w:t xml:space="preserve">Design programs that offer child care and other similar services that help mothers or young women who have to take care of children to continue with school or to find work </w:t>
            </w:r>
          </w:p>
        </w:tc>
      </w:tr>
      <w:tr w:rsidR="0052346F" w:rsidRPr="00F97D5D" w14:paraId="0C1EDA44" w14:textId="77777777" w:rsidTr="0052346F">
        <w:trPr>
          <w:jc w:val="center"/>
        </w:trPr>
        <w:tc>
          <w:tcPr>
            <w:tcW w:w="9209" w:type="dxa"/>
          </w:tcPr>
          <w:p w14:paraId="2CF49DE7" w14:textId="31C1B34C" w:rsidR="0052346F" w:rsidRPr="003B1CDD" w:rsidRDefault="003B1CDD" w:rsidP="008D6285">
            <w:pPr>
              <w:jc w:val="both"/>
              <w:rPr>
                <w:szCs w:val="24"/>
                <w:lang w:val="en"/>
              </w:rPr>
            </w:pPr>
            <w:r w:rsidRPr="003B1CDD">
              <w:rPr>
                <w:szCs w:val="24"/>
                <w:lang w:val="en"/>
              </w:rPr>
              <w:t>Create educational programs that are adapted to the situations faced by women in migratory contexts with a disability (physical or mental)</w:t>
            </w:r>
          </w:p>
        </w:tc>
      </w:tr>
      <w:tr w:rsidR="0052346F" w:rsidRPr="00F97D5D" w14:paraId="7ED59EFB" w14:textId="77777777" w:rsidTr="0052346F">
        <w:trPr>
          <w:jc w:val="center"/>
        </w:trPr>
        <w:tc>
          <w:tcPr>
            <w:tcW w:w="9209" w:type="dxa"/>
          </w:tcPr>
          <w:p w14:paraId="16A823E5" w14:textId="31E646F7" w:rsidR="0052346F" w:rsidRPr="007A327E" w:rsidRDefault="0052346F" w:rsidP="008D6285">
            <w:pPr>
              <w:jc w:val="both"/>
              <w:rPr>
                <w:szCs w:val="24"/>
                <w:lang w:val="en-US"/>
              </w:rPr>
            </w:pPr>
            <w:r w:rsidRPr="007A327E">
              <w:rPr>
                <w:szCs w:val="24"/>
                <w:lang w:val="en-US"/>
              </w:rPr>
              <w:t>Implement sex education campaigns that focus on young people and on the prevention of early pregnancies, sexually transmitted diseases, methods of contraception and reproductive rights</w:t>
            </w:r>
            <w:r w:rsidR="003B1CDD">
              <w:rPr>
                <w:szCs w:val="24"/>
                <w:lang w:val="en-US"/>
              </w:rPr>
              <w:t>.</w:t>
            </w:r>
            <w:r w:rsidRPr="007A327E">
              <w:rPr>
                <w:szCs w:val="24"/>
                <w:lang w:val="en-US"/>
              </w:rPr>
              <w:t xml:space="preserve"> </w:t>
            </w:r>
          </w:p>
        </w:tc>
      </w:tr>
      <w:tr w:rsidR="0052346F" w:rsidRPr="00F97D5D" w14:paraId="49A2F957" w14:textId="77777777" w:rsidTr="0052346F">
        <w:trPr>
          <w:jc w:val="center"/>
        </w:trPr>
        <w:tc>
          <w:tcPr>
            <w:tcW w:w="9209" w:type="dxa"/>
          </w:tcPr>
          <w:p w14:paraId="6440EF9A" w14:textId="2518EE01" w:rsidR="0052346F" w:rsidRPr="007A327E" w:rsidRDefault="0052346F" w:rsidP="008D6285">
            <w:pPr>
              <w:jc w:val="both"/>
              <w:rPr>
                <w:szCs w:val="24"/>
                <w:lang w:val="en-US"/>
              </w:rPr>
            </w:pPr>
            <w:r w:rsidRPr="007A327E">
              <w:rPr>
                <w:szCs w:val="24"/>
                <w:lang w:val="en-US"/>
              </w:rPr>
              <w:t xml:space="preserve">Include gender and new masculinities in educational curricula. </w:t>
            </w:r>
          </w:p>
        </w:tc>
      </w:tr>
      <w:tr w:rsidR="0052346F" w:rsidRPr="00F97D5D" w14:paraId="397EA3BA" w14:textId="77777777" w:rsidTr="0052346F">
        <w:trPr>
          <w:jc w:val="center"/>
        </w:trPr>
        <w:tc>
          <w:tcPr>
            <w:tcW w:w="9209" w:type="dxa"/>
          </w:tcPr>
          <w:p w14:paraId="0C4458E6" w14:textId="3032EB69" w:rsidR="0052346F" w:rsidRPr="003B1CDD" w:rsidRDefault="003B1CDD" w:rsidP="008D6285">
            <w:pPr>
              <w:jc w:val="both"/>
              <w:rPr>
                <w:szCs w:val="24"/>
                <w:lang w:val="en-US"/>
              </w:rPr>
            </w:pPr>
            <w:r w:rsidRPr="003B1CDD">
              <w:rPr>
                <w:szCs w:val="24"/>
                <w:lang w:val="en-US"/>
              </w:rPr>
              <w:t>Train the personnel of the institutions that intervene in the attention to migrant population in topics of gender perspective, human rights, discrimination, situations of vulnerability, for a proper integral attention for migrant women.</w:t>
            </w:r>
          </w:p>
        </w:tc>
      </w:tr>
      <w:tr w:rsidR="0052346F" w:rsidRPr="00F97D5D" w14:paraId="2B771FFC" w14:textId="77777777" w:rsidTr="0052346F">
        <w:trPr>
          <w:jc w:val="center"/>
        </w:trPr>
        <w:tc>
          <w:tcPr>
            <w:tcW w:w="9209" w:type="dxa"/>
          </w:tcPr>
          <w:p w14:paraId="4A5BE70B" w14:textId="4B98D3E8" w:rsidR="0052346F" w:rsidRPr="00F341E3" w:rsidRDefault="00F341E3" w:rsidP="008D6285">
            <w:pPr>
              <w:jc w:val="both"/>
              <w:rPr>
                <w:szCs w:val="24"/>
                <w:lang w:val="en-US"/>
              </w:rPr>
            </w:pPr>
            <w:r w:rsidRPr="00F341E3">
              <w:rPr>
                <w:szCs w:val="24"/>
                <w:lang w:val="en"/>
              </w:rPr>
              <w:t>Generate records and statistics on the provision of services associated with the health of migrant women</w:t>
            </w:r>
          </w:p>
        </w:tc>
      </w:tr>
      <w:tr w:rsidR="0052346F" w:rsidRPr="00F97D5D" w14:paraId="7967D8DD" w14:textId="77777777" w:rsidTr="0052346F">
        <w:trPr>
          <w:jc w:val="center"/>
        </w:trPr>
        <w:tc>
          <w:tcPr>
            <w:tcW w:w="9209" w:type="dxa"/>
          </w:tcPr>
          <w:p w14:paraId="15B13886" w14:textId="14C103D1" w:rsidR="0052346F" w:rsidRPr="007A327E" w:rsidRDefault="0052346F" w:rsidP="008D6285">
            <w:pPr>
              <w:jc w:val="both"/>
              <w:rPr>
                <w:lang w:val="en-US"/>
              </w:rPr>
            </w:pPr>
            <w:r w:rsidRPr="007A327E">
              <w:rPr>
                <w:lang w:val="en-US"/>
              </w:rPr>
              <w:t>Promote rights and strengthen existing complaint mechanisms and of protection for women who have been victims of rights abuses (e.g. victims of gender based or other forms of violence)</w:t>
            </w:r>
          </w:p>
        </w:tc>
      </w:tr>
      <w:tr w:rsidR="0052346F" w:rsidRPr="00F97D5D" w14:paraId="5DBE095F" w14:textId="77777777" w:rsidTr="0052346F">
        <w:trPr>
          <w:jc w:val="center"/>
        </w:trPr>
        <w:tc>
          <w:tcPr>
            <w:tcW w:w="9209" w:type="dxa"/>
          </w:tcPr>
          <w:p w14:paraId="1FF79D9C" w14:textId="37CA4BF6" w:rsidR="0052346F" w:rsidRPr="00F341E3" w:rsidRDefault="00F341E3" w:rsidP="008D6285">
            <w:pPr>
              <w:jc w:val="both"/>
              <w:rPr>
                <w:szCs w:val="24"/>
                <w:lang w:val="en-US"/>
              </w:rPr>
            </w:pPr>
            <w:r w:rsidRPr="00F341E3">
              <w:rPr>
                <w:szCs w:val="24"/>
                <w:lang w:val="en-US"/>
              </w:rPr>
              <w:t>Collection of statistical data on access to justice, crimes committed against women, resolutions and others that allow measuring access to justice, as well as taking positive actions to guarantee their rights</w:t>
            </w:r>
            <w:r>
              <w:rPr>
                <w:szCs w:val="24"/>
                <w:lang w:val="en-US"/>
              </w:rPr>
              <w:t>.</w:t>
            </w:r>
          </w:p>
        </w:tc>
      </w:tr>
      <w:tr w:rsidR="00BB323D" w:rsidRPr="00F97D5D" w14:paraId="53766A0B" w14:textId="77777777" w:rsidTr="0052346F">
        <w:trPr>
          <w:jc w:val="center"/>
        </w:trPr>
        <w:tc>
          <w:tcPr>
            <w:tcW w:w="9209" w:type="dxa"/>
          </w:tcPr>
          <w:p w14:paraId="44999859" w14:textId="59082DD3" w:rsidR="00BB323D" w:rsidRPr="00BB323D" w:rsidRDefault="00BB323D" w:rsidP="008D6285">
            <w:pPr>
              <w:jc w:val="both"/>
              <w:rPr>
                <w:szCs w:val="24"/>
                <w:lang w:val="en"/>
              </w:rPr>
            </w:pPr>
            <w:r w:rsidRPr="00BB323D">
              <w:rPr>
                <w:szCs w:val="24"/>
                <w:lang w:val="en"/>
              </w:rPr>
              <w:t>Promote the design and execution of national and local development programs with a gender focus.</w:t>
            </w:r>
          </w:p>
        </w:tc>
      </w:tr>
      <w:tr w:rsidR="0052346F" w:rsidRPr="00F97D5D" w14:paraId="15CD695D" w14:textId="77777777" w:rsidTr="0052346F">
        <w:trPr>
          <w:jc w:val="center"/>
        </w:trPr>
        <w:tc>
          <w:tcPr>
            <w:tcW w:w="9209" w:type="dxa"/>
          </w:tcPr>
          <w:p w14:paraId="5E7A6B3C" w14:textId="4C2A8383" w:rsidR="0052346F" w:rsidRPr="007A327E" w:rsidRDefault="0052346F" w:rsidP="008D6285">
            <w:pPr>
              <w:jc w:val="both"/>
              <w:rPr>
                <w:szCs w:val="24"/>
                <w:lang w:val="en-US"/>
              </w:rPr>
            </w:pPr>
            <w:r w:rsidRPr="007A327E">
              <w:rPr>
                <w:szCs w:val="24"/>
                <w:lang w:val="en-US"/>
              </w:rPr>
              <w:t xml:space="preserve">Create job opportunities that directly respond to women’s economic conditions </w:t>
            </w:r>
          </w:p>
        </w:tc>
      </w:tr>
      <w:tr w:rsidR="0052346F" w:rsidRPr="00F97D5D" w14:paraId="1594077E" w14:textId="77777777" w:rsidTr="0052346F">
        <w:trPr>
          <w:jc w:val="center"/>
        </w:trPr>
        <w:tc>
          <w:tcPr>
            <w:tcW w:w="9209" w:type="dxa"/>
          </w:tcPr>
          <w:p w14:paraId="044FBF59" w14:textId="36E1039B" w:rsidR="0052346F" w:rsidRPr="007A327E" w:rsidRDefault="0052346F" w:rsidP="008D6285">
            <w:pPr>
              <w:jc w:val="both"/>
              <w:rPr>
                <w:szCs w:val="24"/>
                <w:lang w:val="en-US"/>
              </w:rPr>
            </w:pPr>
            <w:r w:rsidRPr="007A327E">
              <w:rPr>
                <w:szCs w:val="24"/>
                <w:lang w:val="en-US"/>
              </w:rPr>
              <w:t>Promote integration into the educational system and the labor market, as well as the elimination of discrimination that impedes on a women’s ability to development skills and knowledge.</w:t>
            </w:r>
          </w:p>
        </w:tc>
      </w:tr>
      <w:tr w:rsidR="0052346F" w:rsidRPr="00F97D5D" w14:paraId="6EBCED89" w14:textId="77777777" w:rsidTr="0052346F">
        <w:trPr>
          <w:jc w:val="center"/>
        </w:trPr>
        <w:tc>
          <w:tcPr>
            <w:tcW w:w="9209" w:type="dxa"/>
          </w:tcPr>
          <w:p w14:paraId="6AF034C8" w14:textId="59587DFB" w:rsidR="0052346F" w:rsidRPr="007A327E" w:rsidRDefault="0052346F" w:rsidP="008D6285">
            <w:pPr>
              <w:jc w:val="both"/>
              <w:rPr>
                <w:szCs w:val="24"/>
                <w:lang w:val="en-US"/>
              </w:rPr>
            </w:pPr>
            <w:r w:rsidRPr="007A327E">
              <w:rPr>
                <w:szCs w:val="24"/>
                <w:lang w:val="en-US"/>
              </w:rPr>
              <w:lastRenderedPageBreak/>
              <w:t>Integrate the issue of gender, and of migrant women, in national agendas</w:t>
            </w:r>
          </w:p>
        </w:tc>
      </w:tr>
      <w:tr w:rsidR="0052346F" w:rsidRPr="00F97D5D" w14:paraId="5480C2D8" w14:textId="77777777" w:rsidTr="0052346F">
        <w:trPr>
          <w:jc w:val="center"/>
        </w:trPr>
        <w:tc>
          <w:tcPr>
            <w:tcW w:w="9209" w:type="dxa"/>
          </w:tcPr>
          <w:p w14:paraId="60F190B6" w14:textId="29A7E282" w:rsidR="0052346F" w:rsidRPr="007A327E" w:rsidRDefault="0052346F" w:rsidP="008D6285">
            <w:pPr>
              <w:jc w:val="both"/>
              <w:rPr>
                <w:szCs w:val="24"/>
                <w:lang w:val="en-US"/>
              </w:rPr>
            </w:pPr>
            <w:r w:rsidRPr="007A327E">
              <w:rPr>
                <w:szCs w:val="24"/>
                <w:lang w:val="en-US"/>
              </w:rPr>
              <w:t>Generate public policies that promote comprehensive assistance to migrant women</w:t>
            </w:r>
          </w:p>
        </w:tc>
      </w:tr>
      <w:tr w:rsidR="0052346F" w:rsidRPr="00F97D5D" w14:paraId="52C4A8BD" w14:textId="77777777" w:rsidTr="0052346F">
        <w:trPr>
          <w:jc w:val="center"/>
        </w:trPr>
        <w:tc>
          <w:tcPr>
            <w:tcW w:w="9209" w:type="dxa"/>
          </w:tcPr>
          <w:p w14:paraId="3FC8B4DC" w14:textId="70049A9D" w:rsidR="0052346F" w:rsidRPr="007A327E" w:rsidRDefault="0052346F" w:rsidP="008D6285">
            <w:pPr>
              <w:jc w:val="both"/>
              <w:rPr>
                <w:lang w:val="en-US"/>
              </w:rPr>
            </w:pPr>
            <w:r w:rsidRPr="007A327E">
              <w:rPr>
                <w:lang w:val="en-US"/>
              </w:rPr>
              <w:t xml:space="preserve">Establish strategies that guarantee effective access to the justice system for all women so that they can fully exercise their rights within the justice system. This must include indigenous women and/or afro-descendants. These strategies must keep the main principles of this document in mind. </w:t>
            </w:r>
          </w:p>
        </w:tc>
      </w:tr>
      <w:tr w:rsidR="0052346F" w:rsidRPr="00F97D5D" w14:paraId="11028682" w14:textId="77777777" w:rsidTr="0052346F">
        <w:trPr>
          <w:jc w:val="center"/>
        </w:trPr>
        <w:tc>
          <w:tcPr>
            <w:tcW w:w="9209" w:type="dxa"/>
          </w:tcPr>
          <w:p w14:paraId="5D8A3EB0" w14:textId="0314AA9A" w:rsidR="0052346F" w:rsidRPr="007A327E" w:rsidRDefault="0052346F" w:rsidP="008D6285">
            <w:pPr>
              <w:jc w:val="both"/>
              <w:rPr>
                <w:szCs w:val="24"/>
                <w:lang w:val="en-US"/>
              </w:rPr>
            </w:pPr>
            <w:r w:rsidRPr="007A327E">
              <w:rPr>
                <w:lang w:val="en-US"/>
              </w:rPr>
              <w:t xml:space="preserve">Implement existing protocols, regulations and procedures that include the principles of this document to guarantee the protection of women’s rights. Those Member States who do not have such mechanisms should install them. </w:t>
            </w:r>
          </w:p>
        </w:tc>
      </w:tr>
      <w:tr w:rsidR="00254EF0" w:rsidRPr="00F97D5D" w14:paraId="6FF0B7D2" w14:textId="77777777" w:rsidTr="0052346F">
        <w:trPr>
          <w:jc w:val="center"/>
        </w:trPr>
        <w:tc>
          <w:tcPr>
            <w:tcW w:w="9209" w:type="dxa"/>
          </w:tcPr>
          <w:p w14:paraId="789E6760" w14:textId="10E7DCCE" w:rsidR="00254EF0" w:rsidRPr="00254EF0" w:rsidRDefault="00254EF0" w:rsidP="008D6285">
            <w:pPr>
              <w:jc w:val="both"/>
              <w:rPr>
                <w:szCs w:val="24"/>
                <w:lang w:val="en"/>
              </w:rPr>
            </w:pPr>
            <w:r w:rsidRPr="00254EF0">
              <w:rPr>
                <w:szCs w:val="24"/>
                <w:lang w:val="en"/>
              </w:rPr>
              <w:t>Promote cooperation among key actors, such as international organizations, civil society, among others.</w:t>
            </w:r>
          </w:p>
        </w:tc>
      </w:tr>
      <w:tr w:rsidR="0052346F" w:rsidRPr="00F97D5D" w14:paraId="1A301AC9" w14:textId="77777777" w:rsidTr="0052346F">
        <w:trPr>
          <w:jc w:val="center"/>
        </w:trPr>
        <w:tc>
          <w:tcPr>
            <w:tcW w:w="9209" w:type="dxa"/>
          </w:tcPr>
          <w:p w14:paraId="28EEDDAE" w14:textId="2ACA02E4" w:rsidR="0052346F" w:rsidRPr="00BB323D" w:rsidRDefault="00BB323D" w:rsidP="008D6285">
            <w:pPr>
              <w:jc w:val="both"/>
              <w:rPr>
                <w:szCs w:val="24"/>
                <w:lang w:val="en"/>
              </w:rPr>
            </w:pPr>
            <w:r w:rsidRPr="00BB323D">
              <w:rPr>
                <w:szCs w:val="24"/>
                <w:lang w:val="en"/>
              </w:rPr>
              <w:t>Encourage intra-regional agreements in order to guarantee comprehensive assistance and protection for women victims of any type of violence, as well as statistical data on the prevalence of violence against women and on the response of the institutions responsible for their care.</w:t>
            </w:r>
          </w:p>
        </w:tc>
      </w:tr>
      <w:tr w:rsidR="0052346F" w:rsidRPr="00F97D5D" w14:paraId="6CA8B135" w14:textId="77777777" w:rsidTr="0052346F">
        <w:trPr>
          <w:jc w:val="center"/>
        </w:trPr>
        <w:tc>
          <w:tcPr>
            <w:tcW w:w="9209" w:type="dxa"/>
          </w:tcPr>
          <w:p w14:paraId="42803DE7" w14:textId="0719600B" w:rsidR="0052346F" w:rsidRPr="007A327E" w:rsidRDefault="0052346F" w:rsidP="008D6285">
            <w:pPr>
              <w:jc w:val="both"/>
              <w:rPr>
                <w:szCs w:val="24"/>
                <w:lang w:val="en-US"/>
              </w:rPr>
            </w:pPr>
            <w:r w:rsidRPr="007A327E">
              <w:rPr>
                <w:szCs w:val="24"/>
                <w:lang w:val="en-US"/>
              </w:rPr>
              <w:t xml:space="preserve">Promote transnational agreements that guarantee comprehensive assistance and protection for women victim of any type of violence </w:t>
            </w:r>
          </w:p>
        </w:tc>
      </w:tr>
    </w:tbl>
    <w:p w14:paraId="1EA3383D" w14:textId="77777777" w:rsidR="008D6285" w:rsidRPr="007A327E" w:rsidRDefault="008D6285" w:rsidP="008D6285">
      <w:pPr>
        <w:autoSpaceDE w:val="0"/>
        <w:autoSpaceDN w:val="0"/>
        <w:adjustRightInd w:val="0"/>
        <w:spacing w:after="0" w:line="240" w:lineRule="auto"/>
        <w:ind w:left="284"/>
        <w:contextualSpacing/>
        <w:jc w:val="both"/>
        <w:rPr>
          <w:rFonts w:cstheme="minorHAnsi"/>
          <w:lang w:val="en-US"/>
        </w:rPr>
      </w:pPr>
    </w:p>
    <w:p w14:paraId="76B14AE8" w14:textId="77777777" w:rsidR="008D6285" w:rsidRPr="007A327E" w:rsidRDefault="008D6285" w:rsidP="008D6285">
      <w:pPr>
        <w:autoSpaceDE w:val="0"/>
        <w:autoSpaceDN w:val="0"/>
        <w:adjustRightInd w:val="0"/>
        <w:spacing w:after="0" w:line="240" w:lineRule="auto"/>
        <w:ind w:left="284"/>
        <w:contextualSpacing/>
        <w:jc w:val="both"/>
        <w:rPr>
          <w:rFonts w:cstheme="minorHAnsi"/>
          <w:lang w:val="en-US"/>
        </w:rPr>
      </w:pPr>
    </w:p>
    <w:p w14:paraId="0A93A2D1" w14:textId="77777777" w:rsidR="008D6285" w:rsidRPr="007A327E" w:rsidRDefault="008D6285" w:rsidP="008D6285">
      <w:pPr>
        <w:spacing w:after="0"/>
        <w:rPr>
          <w:lang w:val="en-US"/>
        </w:rPr>
      </w:pPr>
    </w:p>
    <w:p w14:paraId="5CD9DB34" w14:textId="77777777" w:rsidR="008D6285" w:rsidRPr="007A327E" w:rsidRDefault="008D6285" w:rsidP="008D6285">
      <w:pPr>
        <w:rPr>
          <w:lang w:val="en-US"/>
        </w:rPr>
      </w:pPr>
      <w:r w:rsidRPr="007A327E">
        <w:rPr>
          <w:lang w:val="en-US"/>
        </w:rPr>
        <w:br w:type="page"/>
      </w:r>
    </w:p>
    <w:p w14:paraId="2CBB4B55" w14:textId="2C09194A" w:rsidR="008D6285" w:rsidRPr="007A327E" w:rsidRDefault="008B7A4B" w:rsidP="00406180">
      <w:pPr>
        <w:pStyle w:val="Style2"/>
        <w:rPr>
          <w:lang w:val="en-US"/>
        </w:rPr>
      </w:pPr>
      <w:bookmarkStart w:id="81" w:name="_Toc498437231"/>
      <w:r>
        <w:rPr>
          <w:lang w:val="en-US"/>
        </w:rPr>
        <w:lastRenderedPageBreak/>
        <w:t>RECOMMENDATIONS</w:t>
      </w:r>
      <w:r w:rsidR="008D6285" w:rsidRPr="007A327E">
        <w:rPr>
          <w:lang w:val="en-US"/>
        </w:rPr>
        <w:t xml:space="preserve"> FOR A</w:t>
      </w:r>
      <w:r>
        <w:rPr>
          <w:lang w:val="en-US"/>
        </w:rPr>
        <w:t>SSISTANCE</w:t>
      </w:r>
      <w:r w:rsidR="008D6285" w:rsidRPr="007A327E">
        <w:rPr>
          <w:lang w:val="en-US"/>
        </w:rPr>
        <w:t xml:space="preserve"> AND PRTECTION IN COUNTRIES OF TRANSIT AND DESTINATION:</w:t>
      </w:r>
      <w:bookmarkEnd w:id="81"/>
    </w:p>
    <w:p w14:paraId="2845D5DF" w14:textId="37DF0F46" w:rsidR="008D6285" w:rsidRPr="007A327E" w:rsidRDefault="008D6285" w:rsidP="00A04AC6">
      <w:pPr>
        <w:spacing w:after="0"/>
        <w:jc w:val="both"/>
        <w:rPr>
          <w:lang w:val="en-US"/>
        </w:rPr>
      </w:pPr>
      <w:r w:rsidRPr="007A327E">
        <w:rPr>
          <w:lang w:val="en-US"/>
        </w:rPr>
        <w:t xml:space="preserve">The </w:t>
      </w:r>
      <w:r w:rsidR="00A837AD" w:rsidRPr="007A327E">
        <w:rPr>
          <w:lang w:val="en-US"/>
        </w:rPr>
        <w:t xml:space="preserve">identification </w:t>
      </w:r>
      <w:r w:rsidRPr="007A327E">
        <w:rPr>
          <w:lang w:val="en-US"/>
        </w:rPr>
        <w:t xml:space="preserve">of migrants in </w:t>
      </w:r>
      <w:r w:rsidR="00A837AD" w:rsidRPr="007A327E">
        <w:rPr>
          <w:lang w:val="en-US"/>
        </w:rPr>
        <w:t xml:space="preserve">situations of </w:t>
      </w:r>
      <w:r w:rsidRPr="007A327E">
        <w:rPr>
          <w:lang w:val="en-US"/>
        </w:rPr>
        <w:t>vulnerab</w:t>
      </w:r>
      <w:r w:rsidR="00A837AD" w:rsidRPr="007A327E">
        <w:rPr>
          <w:lang w:val="en-US"/>
        </w:rPr>
        <w:t>ility</w:t>
      </w:r>
      <w:r w:rsidRPr="007A327E">
        <w:rPr>
          <w:lang w:val="en-US"/>
        </w:rPr>
        <w:t xml:space="preserve"> can happen at any time during the migration cycle</w:t>
      </w:r>
      <w:r w:rsidR="00A837AD" w:rsidRPr="007A327E">
        <w:rPr>
          <w:lang w:val="en-US"/>
        </w:rPr>
        <w:t>: b</w:t>
      </w:r>
      <w:r w:rsidRPr="007A327E">
        <w:rPr>
          <w:lang w:val="en-US"/>
        </w:rPr>
        <w:t xml:space="preserve">efore they leave their country of origin, in the country of transit or in the country of destination. This is </w:t>
      </w:r>
      <w:r w:rsidR="00A837AD" w:rsidRPr="007A327E">
        <w:rPr>
          <w:lang w:val="en-US"/>
        </w:rPr>
        <w:t xml:space="preserve">why </w:t>
      </w:r>
      <w:r w:rsidRPr="007A327E">
        <w:rPr>
          <w:lang w:val="en-US"/>
        </w:rPr>
        <w:t xml:space="preserve">the importance of adequate </w:t>
      </w:r>
      <w:r w:rsidR="00A837AD" w:rsidRPr="007A327E">
        <w:rPr>
          <w:lang w:val="en-US"/>
        </w:rPr>
        <w:t>identification</w:t>
      </w:r>
      <w:r w:rsidRPr="007A327E">
        <w:rPr>
          <w:lang w:val="en-US"/>
        </w:rPr>
        <w:t xml:space="preserve"> of </w:t>
      </w:r>
      <w:r w:rsidR="00A837AD" w:rsidRPr="007A327E">
        <w:rPr>
          <w:lang w:val="en-US"/>
        </w:rPr>
        <w:t xml:space="preserve">those </w:t>
      </w:r>
      <w:r w:rsidRPr="007A327E">
        <w:rPr>
          <w:lang w:val="en-US"/>
        </w:rPr>
        <w:t xml:space="preserve">who find themselves in vulnerable positions is </w:t>
      </w:r>
      <w:r w:rsidR="00A837AD" w:rsidRPr="007A327E">
        <w:rPr>
          <w:lang w:val="en-US"/>
        </w:rPr>
        <w:t>stressed, in order to develop</w:t>
      </w:r>
      <w:r w:rsidRPr="007A327E">
        <w:rPr>
          <w:lang w:val="en-US"/>
        </w:rPr>
        <w:t xml:space="preserve"> actions </w:t>
      </w:r>
      <w:r w:rsidR="00A837AD" w:rsidRPr="007A327E">
        <w:rPr>
          <w:lang w:val="en-US"/>
        </w:rPr>
        <w:t xml:space="preserve">to provide comprehensive assistance </w:t>
      </w:r>
      <w:r w:rsidRPr="007A327E">
        <w:rPr>
          <w:lang w:val="en-US"/>
        </w:rPr>
        <w:t xml:space="preserve">targeted at the needs </w:t>
      </w:r>
      <w:r w:rsidR="007224C1" w:rsidRPr="007A327E">
        <w:rPr>
          <w:lang w:val="en-US"/>
        </w:rPr>
        <w:t xml:space="preserve">of </w:t>
      </w:r>
      <w:r w:rsidRPr="007A327E">
        <w:rPr>
          <w:lang w:val="en-US"/>
        </w:rPr>
        <w:t xml:space="preserve">these populations. </w:t>
      </w:r>
      <w:r w:rsidR="00BB472F" w:rsidRPr="007A327E">
        <w:rPr>
          <w:lang w:val="en-US"/>
        </w:rPr>
        <w:t>The following section details</w:t>
      </w:r>
      <w:r w:rsidRPr="007A327E">
        <w:rPr>
          <w:lang w:val="en-US"/>
        </w:rPr>
        <w:t xml:space="preserve"> actions that enhance the protection of migrant women who are in countries of transit or destination.</w:t>
      </w:r>
    </w:p>
    <w:p w14:paraId="1A2A8542" w14:textId="77777777" w:rsidR="008D6285" w:rsidRPr="007A327E" w:rsidRDefault="008D6285" w:rsidP="00A04AC6">
      <w:pPr>
        <w:spacing w:after="0"/>
        <w:jc w:val="both"/>
        <w:rPr>
          <w:lang w:val="en-US"/>
        </w:rPr>
      </w:pPr>
    </w:p>
    <w:p w14:paraId="7BC2C899" w14:textId="70227FB6" w:rsidR="008D6285" w:rsidRPr="007A327E" w:rsidRDefault="00BB472F" w:rsidP="00A04AC6">
      <w:pPr>
        <w:spacing w:after="0"/>
        <w:jc w:val="both"/>
        <w:rPr>
          <w:lang w:val="en-US"/>
        </w:rPr>
      </w:pPr>
      <w:r w:rsidRPr="007A327E">
        <w:rPr>
          <w:lang w:val="en-US"/>
        </w:rPr>
        <w:t>M</w:t>
      </w:r>
      <w:r w:rsidR="008D6285" w:rsidRPr="007A327E">
        <w:rPr>
          <w:lang w:val="en-US"/>
        </w:rPr>
        <w:t xml:space="preserve">ember states </w:t>
      </w:r>
      <w:r w:rsidRPr="007A327E">
        <w:rPr>
          <w:lang w:val="en-US"/>
        </w:rPr>
        <w:t xml:space="preserve">of the RCM </w:t>
      </w:r>
      <w:r w:rsidR="008D6285" w:rsidRPr="007A327E">
        <w:rPr>
          <w:lang w:val="en-US"/>
        </w:rPr>
        <w:t>have approved regional guidelines about identification</w:t>
      </w:r>
      <w:r w:rsidR="007004F2" w:rsidRPr="007A327E">
        <w:rPr>
          <w:lang w:val="en-US"/>
        </w:rPr>
        <w:t xml:space="preserve"> </w:t>
      </w:r>
      <w:r w:rsidR="008D6285" w:rsidRPr="007A327E">
        <w:rPr>
          <w:lang w:val="en-US"/>
        </w:rPr>
        <w:t>and attention for vulnerable populations such as:</w:t>
      </w:r>
      <w:r w:rsidRPr="007A327E">
        <w:rPr>
          <w:lang w:val="en-US"/>
        </w:rPr>
        <w:t xml:space="preserve"> </w:t>
      </w:r>
      <w:r w:rsidR="008D6285" w:rsidRPr="007A327E">
        <w:rPr>
          <w:lang w:val="en-US"/>
        </w:rPr>
        <w:t>“Regional Guidelines for the Preliminary Identification and Referral Mechanisms for Migrant Populations in Vulnerable Situations”, which was approved during the XVII RCM in 2014, and the “Regional Guidelines for the Comprehensive Protection of Boys, Girls and Adolescents in the Context of Migration</w:t>
      </w:r>
      <w:r w:rsidR="008D6285" w:rsidRPr="007A327E">
        <w:rPr>
          <w:rStyle w:val="FootnoteReference"/>
          <w:lang w:val="en-US"/>
        </w:rPr>
        <w:footnoteReference w:id="50"/>
      </w:r>
      <w:r w:rsidR="008D6285" w:rsidRPr="007A327E">
        <w:rPr>
          <w:lang w:val="en-US"/>
        </w:rPr>
        <w:t xml:space="preserve">”, approved during the XXI RCM in 2016. These documents </w:t>
      </w:r>
      <w:r w:rsidRPr="007A327E">
        <w:rPr>
          <w:lang w:val="en-US"/>
        </w:rPr>
        <w:t xml:space="preserve">support </w:t>
      </w:r>
      <w:r w:rsidR="008D6285" w:rsidRPr="007A327E">
        <w:rPr>
          <w:lang w:val="en-US"/>
        </w:rPr>
        <w:t xml:space="preserve">preliminary identification of such profiles. The following section compiles the inputs of the named documents, as well as the inputs made by the member states of RCM that participated in the validation of this document. </w:t>
      </w:r>
    </w:p>
    <w:p w14:paraId="7A9680CD" w14:textId="77777777" w:rsidR="008D6285" w:rsidRPr="007A327E" w:rsidRDefault="008D6285" w:rsidP="00A04AC6">
      <w:pPr>
        <w:spacing w:after="0"/>
        <w:jc w:val="both"/>
        <w:rPr>
          <w:lang w:val="en-US"/>
        </w:rPr>
      </w:pPr>
    </w:p>
    <w:p w14:paraId="7AD835F9" w14:textId="508CF626" w:rsidR="008D6285" w:rsidRPr="007A327E" w:rsidRDefault="008D6285" w:rsidP="00A04AC6">
      <w:pPr>
        <w:spacing w:after="0"/>
        <w:jc w:val="both"/>
        <w:rPr>
          <w:lang w:val="en-US"/>
        </w:rPr>
      </w:pPr>
      <w:r w:rsidRPr="007A327E">
        <w:rPr>
          <w:lang w:val="en-US"/>
        </w:rPr>
        <w:t xml:space="preserve">Below a list of considerations that should be taken into account </w:t>
      </w:r>
      <w:r w:rsidR="00BB472F" w:rsidRPr="007A327E">
        <w:rPr>
          <w:lang w:val="en-US"/>
        </w:rPr>
        <w:t>during</w:t>
      </w:r>
      <w:r w:rsidRPr="007A327E">
        <w:rPr>
          <w:lang w:val="en-US"/>
        </w:rPr>
        <w:t xml:space="preserve"> first contact with a migrant woman</w:t>
      </w:r>
      <w:r w:rsidR="00BB472F" w:rsidRPr="007A327E">
        <w:rPr>
          <w:lang w:val="en-US"/>
        </w:rPr>
        <w:t xml:space="preserve"> to support identification of possible protection and assistance needs</w:t>
      </w:r>
      <w:r w:rsidRPr="007A327E">
        <w:rPr>
          <w:rStyle w:val="FootnoteReference"/>
          <w:lang w:val="en-US"/>
        </w:rPr>
        <w:footnoteReference w:id="51"/>
      </w:r>
      <w:r w:rsidRPr="007A327E">
        <w:rPr>
          <w:lang w:val="en-US"/>
        </w:rPr>
        <w:t>:</w:t>
      </w:r>
    </w:p>
    <w:p w14:paraId="539B9B40" w14:textId="77777777" w:rsidR="008D6285" w:rsidRPr="007A327E" w:rsidRDefault="008D6285" w:rsidP="00A04AC6">
      <w:pPr>
        <w:spacing w:after="0"/>
        <w:jc w:val="both"/>
        <w:rPr>
          <w:lang w:val="en-US"/>
        </w:rPr>
      </w:pPr>
    </w:p>
    <w:p w14:paraId="139FC197" w14:textId="109281A3" w:rsidR="008D6285" w:rsidRPr="007A327E" w:rsidRDefault="008D6285" w:rsidP="0052346F">
      <w:pPr>
        <w:pStyle w:val="ListParagraph"/>
        <w:numPr>
          <w:ilvl w:val="0"/>
          <w:numId w:val="5"/>
        </w:numPr>
        <w:spacing w:after="0"/>
        <w:jc w:val="both"/>
        <w:rPr>
          <w:lang w:val="en-US"/>
        </w:rPr>
      </w:pPr>
      <w:r w:rsidRPr="007A327E">
        <w:rPr>
          <w:lang w:val="en-US"/>
        </w:rPr>
        <w:t xml:space="preserve">She has been a victim of </w:t>
      </w:r>
      <w:r w:rsidR="00BB472F" w:rsidRPr="007A327E">
        <w:rPr>
          <w:lang w:val="en-US"/>
        </w:rPr>
        <w:t xml:space="preserve">abuse or </w:t>
      </w:r>
      <w:r w:rsidRPr="007A327E">
        <w:rPr>
          <w:lang w:val="en-US"/>
        </w:rPr>
        <w:t>a violation of her rights; this could be gender</w:t>
      </w:r>
      <w:r w:rsidR="00BB472F" w:rsidRPr="007A327E">
        <w:rPr>
          <w:lang w:val="en-US"/>
        </w:rPr>
        <w:t>-</w:t>
      </w:r>
      <w:r w:rsidRPr="007A327E">
        <w:rPr>
          <w:lang w:val="en-US"/>
        </w:rPr>
        <w:t>based violence or other violations (</w:t>
      </w:r>
      <w:r w:rsidR="00BB472F" w:rsidRPr="007A327E">
        <w:rPr>
          <w:lang w:val="en-US"/>
        </w:rPr>
        <w:t>such as</w:t>
      </w:r>
      <w:r w:rsidRPr="007A327E">
        <w:rPr>
          <w:lang w:val="en-US"/>
        </w:rPr>
        <w:t xml:space="preserve"> theft</w:t>
      </w:r>
      <w:r w:rsidR="00BB472F" w:rsidRPr="007A327E">
        <w:rPr>
          <w:lang w:val="en-US"/>
        </w:rPr>
        <w:t>, p</w:t>
      </w:r>
      <w:r w:rsidRPr="007A327E">
        <w:rPr>
          <w:lang w:val="en-US"/>
        </w:rPr>
        <w:t>hysical or sexual abuse, abuse, exploitation, kidnapping, etc.)</w:t>
      </w:r>
    </w:p>
    <w:p w14:paraId="72D28170" w14:textId="28DF3F79" w:rsidR="008D6285" w:rsidRPr="007A327E" w:rsidRDefault="008D6285" w:rsidP="0052346F">
      <w:pPr>
        <w:pStyle w:val="ListParagraph"/>
        <w:numPr>
          <w:ilvl w:val="0"/>
          <w:numId w:val="5"/>
        </w:numPr>
        <w:spacing w:after="0"/>
        <w:jc w:val="both"/>
        <w:rPr>
          <w:lang w:val="en-US"/>
        </w:rPr>
      </w:pPr>
      <w:r w:rsidRPr="007A327E">
        <w:rPr>
          <w:lang w:val="en-US"/>
        </w:rPr>
        <w:t>She does</w:t>
      </w:r>
      <w:r w:rsidR="00BB472F" w:rsidRPr="007A327E">
        <w:rPr>
          <w:lang w:val="en-US"/>
        </w:rPr>
        <w:t xml:space="preserve"> </w:t>
      </w:r>
      <w:r w:rsidRPr="007A327E">
        <w:rPr>
          <w:lang w:val="en-US"/>
        </w:rPr>
        <w:t>n</w:t>
      </w:r>
      <w:r w:rsidR="00BB472F" w:rsidRPr="007A327E">
        <w:rPr>
          <w:lang w:val="en-US"/>
        </w:rPr>
        <w:t>o</w:t>
      </w:r>
      <w:r w:rsidRPr="007A327E">
        <w:rPr>
          <w:lang w:val="en-US"/>
        </w:rPr>
        <w:t>t speak the local language or know the c</w:t>
      </w:r>
      <w:r w:rsidR="00BB472F" w:rsidRPr="007A327E">
        <w:rPr>
          <w:lang w:val="en-US"/>
        </w:rPr>
        <w:t>u</w:t>
      </w:r>
      <w:r w:rsidRPr="007A327E">
        <w:rPr>
          <w:lang w:val="en-US"/>
        </w:rPr>
        <w:t>st</w:t>
      </w:r>
      <w:r w:rsidR="00BB472F" w:rsidRPr="007A327E">
        <w:rPr>
          <w:lang w:val="en-US"/>
        </w:rPr>
        <w:t>o</w:t>
      </w:r>
      <w:r w:rsidRPr="007A327E">
        <w:rPr>
          <w:lang w:val="en-US"/>
        </w:rPr>
        <w:t>ms and has trouble communicating fluidly</w:t>
      </w:r>
    </w:p>
    <w:p w14:paraId="10BC9FC0" w14:textId="55166578" w:rsidR="008D6285" w:rsidRPr="007A327E" w:rsidRDefault="008D6285" w:rsidP="0052346F">
      <w:pPr>
        <w:pStyle w:val="ListParagraph"/>
        <w:numPr>
          <w:ilvl w:val="0"/>
          <w:numId w:val="5"/>
        </w:numPr>
        <w:spacing w:after="0"/>
        <w:jc w:val="both"/>
        <w:rPr>
          <w:lang w:val="en-US"/>
        </w:rPr>
      </w:pPr>
      <w:r w:rsidRPr="007A327E">
        <w:rPr>
          <w:lang w:val="en-US"/>
        </w:rPr>
        <w:t xml:space="preserve">She suffers from a </w:t>
      </w:r>
      <w:r w:rsidR="00BB472F" w:rsidRPr="007A327E">
        <w:rPr>
          <w:lang w:val="en-US"/>
        </w:rPr>
        <w:t xml:space="preserve">health </w:t>
      </w:r>
      <w:r w:rsidRPr="007A327E">
        <w:rPr>
          <w:lang w:val="en-US"/>
        </w:rPr>
        <w:t xml:space="preserve">condition, </w:t>
      </w:r>
      <w:r w:rsidR="00BB472F" w:rsidRPr="007A327E">
        <w:rPr>
          <w:lang w:val="en-US"/>
        </w:rPr>
        <w:t>sickness</w:t>
      </w:r>
      <w:r w:rsidRPr="007A327E">
        <w:rPr>
          <w:lang w:val="en-US"/>
        </w:rPr>
        <w:t xml:space="preserve"> or </w:t>
      </w:r>
      <w:r w:rsidR="00BB472F" w:rsidRPr="007A327E">
        <w:rPr>
          <w:lang w:val="en-US"/>
        </w:rPr>
        <w:t xml:space="preserve">other manifestations </w:t>
      </w:r>
      <w:r w:rsidRPr="007A327E">
        <w:rPr>
          <w:lang w:val="en-US"/>
        </w:rPr>
        <w:t xml:space="preserve">that show </w:t>
      </w:r>
      <w:r w:rsidR="00BB472F" w:rsidRPr="007A327E">
        <w:rPr>
          <w:lang w:val="en-US"/>
        </w:rPr>
        <w:t xml:space="preserve">problems with </w:t>
      </w:r>
      <w:r w:rsidRPr="007A327E">
        <w:rPr>
          <w:lang w:val="en-US"/>
        </w:rPr>
        <w:t>her physical health (dehydration, burns, malnutrition, wounds, amputations, extreme weakness, etc.)</w:t>
      </w:r>
    </w:p>
    <w:p w14:paraId="2F49382E" w14:textId="358F0AFE" w:rsidR="008D6285" w:rsidRPr="007A327E" w:rsidRDefault="008D6285" w:rsidP="0052346F">
      <w:pPr>
        <w:pStyle w:val="ListParagraph"/>
        <w:numPr>
          <w:ilvl w:val="0"/>
          <w:numId w:val="5"/>
        </w:numPr>
        <w:spacing w:after="0"/>
        <w:jc w:val="both"/>
        <w:rPr>
          <w:lang w:val="en-US"/>
        </w:rPr>
      </w:pPr>
      <w:r w:rsidRPr="007A327E">
        <w:rPr>
          <w:lang w:val="en-US"/>
        </w:rPr>
        <w:t>Evidence of emotional discomfort (disoriented, fear extreme anxiety, weeping), or suspicion that she is under the influence of a drug or another substance</w:t>
      </w:r>
    </w:p>
    <w:p w14:paraId="26FD15BA" w14:textId="7B9C6756" w:rsidR="008D6285" w:rsidRPr="007A327E" w:rsidRDefault="008D6285" w:rsidP="0052346F">
      <w:pPr>
        <w:pStyle w:val="ListParagraph"/>
        <w:numPr>
          <w:ilvl w:val="0"/>
          <w:numId w:val="5"/>
        </w:numPr>
        <w:spacing w:after="0"/>
        <w:jc w:val="both"/>
        <w:rPr>
          <w:lang w:val="en-US"/>
        </w:rPr>
      </w:pPr>
      <w:r w:rsidRPr="007A327E">
        <w:rPr>
          <w:lang w:val="en-US"/>
        </w:rPr>
        <w:t>She was forced to leave her country of origin because she was persecuted because of her race, religion, nationality, belonging to a certain social group or political opinion</w:t>
      </w:r>
    </w:p>
    <w:p w14:paraId="56375251" w14:textId="52208B8D" w:rsidR="008D6285" w:rsidRPr="007A327E" w:rsidRDefault="008D6285" w:rsidP="0052346F">
      <w:pPr>
        <w:pStyle w:val="ListParagraph"/>
        <w:numPr>
          <w:ilvl w:val="0"/>
          <w:numId w:val="5"/>
        </w:numPr>
        <w:spacing w:after="0"/>
        <w:jc w:val="both"/>
        <w:rPr>
          <w:lang w:val="en-US"/>
        </w:rPr>
      </w:pPr>
      <w:r w:rsidRPr="007A327E">
        <w:rPr>
          <w:lang w:val="en-US"/>
        </w:rPr>
        <w:t xml:space="preserve">She is afraid of returning to her country of origin or of being persecuted </w:t>
      </w:r>
    </w:p>
    <w:p w14:paraId="235DCDC9" w14:textId="4083D085" w:rsidR="008D6285" w:rsidRPr="007A327E" w:rsidRDefault="008D6285" w:rsidP="0052346F">
      <w:pPr>
        <w:pStyle w:val="ListParagraph"/>
        <w:numPr>
          <w:ilvl w:val="0"/>
          <w:numId w:val="5"/>
        </w:numPr>
        <w:spacing w:after="0"/>
        <w:jc w:val="both"/>
        <w:rPr>
          <w:lang w:val="en-US"/>
        </w:rPr>
      </w:pPr>
      <w:r w:rsidRPr="007A327E">
        <w:rPr>
          <w:lang w:val="en-US"/>
        </w:rPr>
        <w:t xml:space="preserve">She left her country of origin because of pervasive violence, recruitment </w:t>
      </w:r>
      <w:r w:rsidR="00BB472F" w:rsidRPr="007A327E">
        <w:rPr>
          <w:lang w:val="en-US"/>
        </w:rPr>
        <w:t xml:space="preserve">by gangs </w:t>
      </w:r>
      <w:r w:rsidRPr="007A327E">
        <w:rPr>
          <w:lang w:val="en-US"/>
        </w:rPr>
        <w:t xml:space="preserve">or other delinquent groups, armed conflict, persecution </w:t>
      </w:r>
      <w:r w:rsidR="00BB472F" w:rsidRPr="007A327E">
        <w:rPr>
          <w:lang w:val="en-US"/>
        </w:rPr>
        <w:t xml:space="preserve">or </w:t>
      </w:r>
      <w:r w:rsidRPr="007A327E">
        <w:rPr>
          <w:lang w:val="en-US"/>
        </w:rPr>
        <w:t>her life or integrity being threat</w:t>
      </w:r>
      <w:r w:rsidR="00BB472F" w:rsidRPr="007A327E">
        <w:rPr>
          <w:lang w:val="en-US"/>
        </w:rPr>
        <w:t>ened</w:t>
      </w:r>
    </w:p>
    <w:p w14:paraId="60AC621F" w14:textId="06A070B6" w:rsidR="008D6285" w:rsidRPr="007A327E" w:rsidRDefault="008D6285" w:rsidP="0052346F">
      <w:pPr>
        <w:pStyle w:val="ListParagraph"/>
        <w:numPr>
          <w:ilvl w:val="0"/>
          <w:numId w:val="5"/>
        </w:numPr>
        <w:spacing w:after="0"/>
        <w:jc w:val="both"/>
        <w:rPr>
          <w:lang w:val="en-US"/>
        </w:rPr>
      </w:pPr>
      <w:r w:rsidRPr="007A327E">
        <w:rPr>
          <w:lang w:val="en-US"/>
        </w:rPr>
        <w:t>She was displaced because of a natural or industrial disaster or other environmental factors</w:t>
      </w:r>
    </w:p>
    <w:p w14:paraId="503D31C0" w14:textId="0D39DDF3" w:rsidR="008D6285" w:rsidRPr="007A327E" w:rsidRDefault="008D6285" w:rsidP="0052346F">
      <w:pPr>
        <w:pStyle w:val="ListParagraph"/>
        <w:numPr>
          <w:ilvl w:val="0"/>
          <w:numId w:val="5"/>
        </w:numPr>
        <w:spacing w:after="0"/>
        <w:jc w:val="both"/>
        <w:rPr>
          <w:lang w:val="en-US"/>
        </w:rPr>
      </w:pPr>
      <w:r w:rsidRPr="007A327E">
        <w:rPr>
          <w:lang w:val="en-US"/>
        </w:rPr>
        <w:t xml:space="preserve">She </w:t>
      </w:r>
      <w:r w:rsidR="007004F2" w:rsidRPr="007A327E">
        <w:rPr>
          <w:lang w:val="en-US"/>
        </w:rPr>
        <w:t>has had contact with</w:t>
      </w:r>
      <w:r w:rsidRPr="007A327E">
        <w:rPr>
          <w:lang w:val="en-US"/>
        </w:rPr>
        <w:t xml:space="preserve"> a network of migrant smuggling and or human trafficking</w:t>
      </w:r>
    </w:p>
    <w:p w14:paraId="56AA8191" w14:textId="73D3A6A2" w:rsidR="008D6285" w:rsidRPr="007A327E" w:rsidRDefault="00BB472F" w:rsidP="0052346F">
      <w:pPr>
        <w:pStyle w:val="ListParagraph"/>
        <w:numPr>
          <w:ilvl w:val="0"/>
          <w:numId w:val="5"/>
        </w:numPr>
        <w:spacing w:after="0"/>
        <w:jc w:val="both"/>
        <w:rPr>
          <w:lang w:val="en-US"/>
        </w:rPr>
      </w:pPr>
      <w:r w:rsidRPr="007A327E">
        <w:rPr>
          <w:lang w:val="en-US"/>
        </w:rPr>
        <w:t xml:space="preserve">She appears to be </w:t>
      </w:r>
      <w:r w:rsidR="00647977" w:rsidRPr="007A327E">
        <w:rPr>
          <w:lang w:val="en-US"/>
        </w:rPr>
        <w:t>controlled or watched by the person accompan</w:t>
      </w:r>
      <w:r w:rsidR="00CA1094" w:rsidRPr="007A327E">
        <w:rPr>
          <w:lang w:val="en-US"/>
        </w:rPr>
        <w:t>ying her</w:t>
      </w:r>
      <w:r w:rsidR="00647977" w:rsidRPr="007A327E">
        <w:rPr>
          <w:lang w:val="en-US"/>
        </w:rPr>
        <w:t>, including situations where communication is mediated through a third person</w:t>
      </w:r>
    </w:p>
    <w:p w14:paraId="66398A50" w14:textId="6C987BF6" w:rsidR="008D6285" w:rsidRPr="007A327E" w:rsidRDefault="008D6285" w:rsidP="0052346F">
      <w:pPr>
        <w:pStyle w:val="ListParagraph"/>
        <w:numPr>
          <w:ilvl w:val="0"/>
          <w:numId w:val="5"/>
        </w:numPr>
        <w:spacing w:after="0"/>
        <w:jc w:val="both"/>
        <w:rPr>
          <w:lang w:val="en-US"/>
        </w:rPr>
      </w:pPr>
      <w:r w:rsidRPr="007A327E">
        <w:rPr>
          <w:lang w:val="en-US"/>
        </w:rPr>
        <w:t xml:space="preserve">She shows signs or </w:t>
      </w:r>
      <w:r w:rsidR="00CA1094" w:rsidRPr="007A327E">
        <w:rPr>
          <w:lang w:val="en-US"/>
        </w:rPr>
        <w:t xml:space="preserve">expresses that she </w:t>
      </w:r>
      <w:r w:rsidRPr="007A327E">
        <w:rPr>
          <w:lang w:val="en-US"/>
        </w:rPr>
        <w:t>does</w:t>
      </w:r>
      <w:r w:rsidR="00BB472F" w:rsidRPr="007A327E">
        <w:rPr>
          <w:lang w:val="en-US"/>
        </w:rPr>
        <w:t xml:space="preserve"> </w:t>
      </w:r>
      <w:r w:rsidRPr="007A327E">
        <w:rPr>
          <w:lang w:val="en-US"/>
        </w:rPr>
        <w:t>n</w:t>
      </w:r>
      <w:r w:rsidR="00BB472F" w:rsidRPr="007A327E">
        <w:rPr>
          <w:lang w:val="en-US"/>
        </w:rPr>
        <w:t>o</w:t>
      </w:r>
      <w:r w:rsidRPr="007A327E">
        <w:rPr>
          <w:lang w:val="en-US"/>
        </w:rPr>
        <w:t xml:space="preserve">t know which country she is currently in </w:t>
      </w:r>
    </w:p>
    <w:p w14:paraId="487C1BD1" w14:textId="59CAAF96" w:rsidR="008D6285" w:rsidRPr="007A327E" w:rsidRDefault="008D6285" w:rsidP="0052346F">
      <w:pPr>
        <w:pStyle w:val="ListParagraph"/>
        <w:numPr>
          <w:ilvl w:val="0"/>
          <w:numId w:val="5"/>
        </w:numPr>
        <w:spacing w:after="0"/>
        <w:jc w:val="both"/>
        <w:rPr>
          <w:lang w:val="en-US"/>
        </w:rPr>
      </w:pPr>
      <w:r w:rsidRPr="007A327E">
        <w:rPr>
          <w:lang w:val="en-US"/>
        </w:rPr>
        <w:t>She explicitly asks for help or protection</w:t>
      </w:r>
    </w:p>
    <w:p w14:paraId="5C440B53" w14:textId="07A7E7E5" w:rsidR="008D6285" w:rsidRPr="007A327E" w:rsidRDefault="008D6285" w:rsidP="0052346F">
      <w:pPr>
        <w:pStyle w:val="ListParagraph"/>
        <w:numPr>
          <w:ilvl w:val="0"/>
          <w:numId w:val="5"/>
        </w:numPr>
        <w:spacing w:after="0"/>
        <w:jc w:val="both"/>
        <w:rPr>
          <w:lang w:val="en-US"/>
        </w:rPr>
      </w:pPr>
      <w:r w:rsidRPr="007A327E">
        <w:rPr>
          <w:lang w:val="en-US"/>
        </w:rPr>
        <w:lastRenderedPageBreak/>
        <w:t>She does</w:t>
      </w:r>
      <w:r w:rsidR="00BB472F" w:rsidRPr="007A327E">
        <w:rPr>
          <w:lang w:val="en-US"/>
        </w:rPr>
        <w:t xml:space="preserve"> </w:t>
      </w:r>
      <w:r w:rsidRPr="007A327E">
        <w:rPr>
          <w:lang w:val="en-US"/>
        </w:rPr>
        <w:t>n</w:t>
      </w:r>
      <w:r w:rsidR="008C7091" w:rsidRPr="007A327E">
        <w:rPr>
          <w:lang w:val="en-US"/>
        </w:rPr>
        <w:t>o</w:t>
      </w:r>
      <w:r w:rsidRPr="007A327E">
        <w:rPr>
          <w:lang w:val="en-US"/>
        </w:rPr>
        <w:t xml:space="preserve">t have </w:t>
      </w:r>
      <w:r w:rsidR="00BB472F" w:rsidRPr="007A327E">
        <w:rPr>
          <w:lang w:val="en-US"/>
        </w:rPr>
        <w:t xml:space="preserve">identification </w:t>
      </w:r>
      <w:r w:rsidRPr="007A327E">
        <w:rPr>
          <w:lang w:val="en-US"/>
        </w:rPr>
        <w:t>document</w:t>
      </w:r>
      <w:r w:rsidR="00BB472F" w:rsidRPr="007A327E">
        <w:rPr>
          <w:lang w:val="en-US"/>
        </w:rPr>
        <w:t>s</w:t>
      </w:r>
    </w:p>
    <w:p w14:paraId="3973464B" w14:textId="77777777" w:rsidR="008D6285" w:rsidRPr="007A327E" w:rsidRDefault="008D6285" w:rsidP="008D6285">
      <w:pPr>
        <w:spacing w:after="0"/>
        <w:rPr>
          <w:lang w:val="en-US"/>
        </w:rPr>
      </w:pPr>
    </w:p>
    <w:p w14:paraId="165C8E9B" w14:textId="77777777" w:rsidR="008D6285" w:rsidRPr="007A327E" w:rsidRDefault="008D6285" w:rsidP="008D6285">
      <w:pPr>
        <w:spacing w:after="0"/>
        <w:rPr>
          <w:lang w:val="en-US"/>
        </w:rPr>
      </w:pPr>
      <w:r w:rsidRPr="007A327E">
        <w:rPr>
          <w:lang w:val="en-US"/>
        </w:rPr>
        <w:t xml:space="preserve">Below a list of possible actions: </w:t>
      </w:r>
    </w:p>
    <w:p w14:paraId="77D77E3D" w14:textId="77777777" w:rsidR="008D6285" w:rsidRPr="007A327E" w:rsidRDefault="008D6285" w:rsidP="008D6285">
      <w:pPr>
        <w:spacing w:after="0"/>
        <w:rPr>
          <w:lang w:val="en-US"/>
        </w:rPr>
      </w:pPr>
    </w:p>
    <w:p w14:paraId="2112D144" w14:textId="741BF78F" w:rsidR="008D6285" w:rsidRPr="007A327E" w:rsidRDefault="008B7A4B" w:rsidP="00406180">
      <w:pPr>
        <w:rPr>
          <w:b/>
          <w:color w:val="5B9BD5" w:themeColor="accent1"/>
          <w:lang w:val="en-US"/>
        </w:rPr>
      </w:pPr>
      <w:r>
        <w:rPr>
          <w:b/>
          <w:color w:val="5B9BD5" w:themeColor="accent1"/>
          <w:lang w:val="en-US"/>
        </w:rPr>
        <w:t>Assistance</w:t>
      </w:r>
      <w:r w:rsidRPr="007A327E">
        <w:rPr>
          <w:b/>
          <w:color w:val="5B9BD5" w:themeColor="accent1"/>
          <w:lang w:val="en-US"/>
        </w:rPr>
        <w:t xml:space="preserve"> </w:t>
      </w:r>
      <w:r w:rsidR="008D6285" w:rsidRPr="007A327E">
        <w:rPr>
          <w:b/>
          <w:color w:val="5B9BD5" w:themeColor="accent1"/>
          <w:lang w:val="en-US"/>
        </w:rPr>
        <w:t xml:space="preserve">and Protection in </w:t>
      </w:r>
      <w:r w:rsidR="00BB472F" w:rsidRPr="007A327E">
        <w:rPr>
          <w:b/>
          <w:color w:val="5B9BD5" w:themeColor="accent1"/>
          <w:lang w:val="en-US"/>
        </w:rPr>
        <w:t>C</w:t>
      </w:r>
      <w:r w:rsidR="008D6285" w:rsidRPr="007A327E">
        <w:rPr>
          <w:b/>
          <w:color w:val="5B9BD5" w:themeColor="accent1"/>
          <w:lang w:val="en-US"/>
        </w:rPr>
        <w:t xml:space="preserve">ountries of </w:t>
      </w:r>
      <w:r w:rsidR="00BB472F" w:rsidRPr="007A327E">
        <w:rPr>
          <w:b/>
          <w:color w:val="5B9BD5" w:themeColor="accent1"/>
          <w:lang w:val="en-US"/>
        </w:rPr>
        <w:t>T</w:t>
      </w:r>
      <w:r w:rsidR="008D6285" w:rsidRPr="007A327E">
        <w:rPr>
          <w:b/>
          <w:color w:val="5B9BD5" w:themeColor="accent1"/>
          <w:lang w:val="en-US"/>
        </w:rPr>
        <w:t xml:space="preserve">ransit or </w:t>
      </w:r>
      <w:r w:rsidR="00BB472F" w:rsidRPr="007A327E">
        <w:rPr>
          <w:b/>
          <w:color w:val="5B9BD5" w:themeColor="accent1"/>
          <w:lang w:val="en-US"/>
        </w:rPr>
        <w:t>D</w:t>
      </w:r>
      <w:r w:rsidR="008D6285" w:rsidRPr="007A327E">
        <w:rPr>
          <w:b/>
          <w:color w:val="5B9BD5" w:themeColor="accent1"/>
          <w:lang w:val="en-US"/>
        </w:rPr>
        <w:t xml:space="preserve">estination </w:t>
      </w:r>
    </w:p>
    <w:tbl>
      <w:tblPr>
        <w:tblStyle w:val="TableGrid"/>
        <w:tblW w:w="9073" w:type="dxa"/>
        <w:jc w:val="center"/>
        <w:tblLook w:val="04A0" w:firstRow="1" w:lastRow="0" w:firstColumn="1" w:lastColumn="0" w:noHBand="0" w:noVBand="1"/>
      </w:tblPr>
      <w:tblGrid>
        <w:gridCol w:w="9073"/>
      </w:tblGrid>
      <w:tr w:rsidR="00325B75" w:rsidRPr="007A327E" w14:paraId="786E837D" w14:textId="77777777" w:rsidTr="00057A93">
        <w:trPr>
          <w:jc w:val="center"/>
        </w:trPr>
        <w:tc>
          <w:tcPr>
            <w:tcW w:w="9073" w:type="dxa"/>
            <w:shd w:val="clear" w:color="auto" w:fill="5B9BD5" w:themeFill="accent1"/>
          </w:tcPr>
          <w:p w14:paraId="69F2CEC7" w14:textId="0974CA5F" w:rsidR="00325B75" w:rsidRPr="007A327E" w:rsidRDefault="00325B75" w:rsidP="008D6285">
            <w:pPr>
              <w:jc w:val="center"/>
              <w:rPr>
                <w:b/>
                <w:color w:val="FFFFFF" w:themeColor="background1"/>
                <w:sz w:val="24"/>
                <w:szCs w:val="24"/>
                <w:lang w:val="en-US"/>
              </w:rPr>
            </w:pPr>
            <w:r>
              <w:rPr>
                <w:b/>
                <w:color w:val="FFFFFF" w:themeColor="background1"/>
                <w:sz w:val="24"/>
                <w:szCs w:val="24"/>
                <w:lang w:val="en-US"/>
              </w:rPr>
              <w:t>RECOMMENDATIONS</w:t>
            </w:r>
          </w:p>
        </w:tc>
      </w:tr>
      <w:tr w:rsidR="00325B75" w:rsidRPr="00F97D5D" w14:paraId="13410796" w14:textId="77777777" w:rsidTr="00057A93">
        <w:trPr>
          <w:jc w:val="center"/>
        </w:trPr>
        <w:tc>
          <w:tcPr>
            <w:tcW w:w="9073" w:type="dxa"/>
          </w:tcPr>
          <w:p w14:paraId="42B73B03" w14:textId="67043B64" w:rsidR="00325B75" w:rsidRPr="007A327E" w:rsidRDefault="00325B75" w:rsidP="008D6285">
            <w:pPr>
              <w:jc w:val="both"/>
              <w:rPr>
                <w:lang w:val="en-US"/>
              </w:rPr>
            </w:pPr>
            <w:r w:rsidRPr="007A327E">
              <w:rPr>
                <w:lang w:val="en-US"/>
              </w:rPr>
              <w:t>Provide language interpretation services, taking cultural and language diversity into account to address the needs of migrant women</w:t>
            </w:r>
          </w:p>
        </w:tc>
      </w:tr>
      <w:tr w:rsidR="00325B75" w:rsidRPr="00F97D5D" w14:paraId="2FA068D3" w14:textId="77777777" w:rsidTr="00057A93">
        <w:trPr>
          <w:jc w:val="center"/>
        </w:trPr>
        <w:tc>
          <w:tcPr>
            <w:tcW w:w="9073" w:type="dxa"/>
          </w:tcPr>
          <w:p w14:paraId="40CCD0CC" w14:textId="41434DB5" w:rsidR="00325B75" w:rsidRPr="007A327E" w:rsidRDefault="00325B75" w:rsidP="008D6285">
            <w:pPr>
              <w:jc w:val="both"/>
              <w:rPr>
                <w:lang w:val="en-US"/>
              </w:rPr>
            </w:pPr>
            <w:r w:rsidRPr="007A327E">
              <w:rPr>
                <w:lang w:val="en-US"/>
              </w:rPr>
              <w:t>Identify points of referral and counter referral in cases of violence against women</w:t>
            </w:r>
          </w:p>
        </w:tc>
      </w:tr>
      <w:tr w:rsidR="00325B75" w:rsidRPr="00F97D5D" w14:paraId="52506ED9" w14:textId="77777777" w:rsidTr="00057A93">
        <w:trPr>
          <w:jc w:val="center"/>
        </w:trPr>
        <w:tc>
          <w:tcPr>
            <w:tcW w:w="9073" w:type="dxa"/>
          </w:tcPr>
          <w:p w14:paraId="37E238ED" w14:textId="1968CB6A" w:rsidR="00325B75" w:rsidRPr="007A327E" w:rsidRDefault="00325B75" w:rsidP="008D6285">
            <w:pPr>
              <w:jc w:val="both"/>
              <w:rPr>
                <w:szCs w:val="24"/>
                <w:lang w:val="en-US"/>
              </w:rPr>
            </w:pPr>
            <w:r w:rsidRPr="007A327E">
              <w:rPr>
                <w:lang w:val="en-US"/>
              </w:rPr>
              <w:t>Cover immediate needs such as: nutrition, medical attention (both physical and psychological), and clothing</w:t>
            </w:r>
          </w:p>
        </w:tc>
      </w:tr>
      <w:tr w:rsidR="00325B75" w:rsidRPr="00F97D5D" w14:paraId="0479CC42" w14:textId="77777777" w:rsidTr="00057A93">
        <w:trPr>
          <w:jc w:val="center"/>
        </w:trPr>
        <w:tc>
          <w:tcPr>
            <w:tcW w:w="9073" w:type="dxa"/>
          </w:tcPr>
          <w:p w14:paraId="72B94994" w14:textId="26B9587F" w:rsidR="00325B75" w:rsidRPr="007A327E" w:rsidRDefault="00325B75" w:rsidP="008D6285">
            <w:pPr>
              <w:jc w:val="both"/>
              <w:rPr>
                <w:szCs w:val="24"/>
                <w:lang w:val="en-US"/>
              </w:rPr>
            </w:pPr>
            <w:r w:rsidRPr="007A327E">
              <w:rPr>
                <w:lang w:val="en-US"/>
              </w:rPr>
              <w:t xml:space="preserve">Inform women at all times throughout the procedures about what is happening and how they will be </w:t>
            </w:r>
            <w:r w:rsidR="00B81C55" w:rsidRPr="007A327E">
              <w:rPr>
                <w:lang w:val="en-US"/>
              </w:rPr>
              <w:t>assisted, in</w:t>
            </w:r>
            <w:r w:rsidRPr="007A327E">
              <w:rPr>
                <w:lang w:val="en-US"/>
              </w:rPr>
              <w:t xml:space="preserve"> a language they understand </w:t>
            </w:r>
          </w:p>
        </w:tc>
      </w:tr>
      <w:tr w:rsidR="00325B75" w:rsidRPr="00F97D5D" w14:paraId="117F9A7F" w14:textId="77777777" w:rsidTr="00057A93">
        <w:trPr>
          <w:jc w:val="center"/>
        </w:trPr>
        <w:tc>
          <w:tcPr>
            <w:tcW w:w="9073" w:type="dxa"/>
          </w:tcPr>
          <w:p w14:paraId="4F9DA4B1" w14:textId="5D514B21" w:rsidR="00325B75" w:rsidRPr="007A327E" w:rsidRDefault="00325B75" w:rsidP="008D6285">
            <w:pPr>
              <w:jc w:val="both"/>
              <w:rPr>
                <w:lang w:val="en-US"/>
              </w:rPr>
            </w:pPr>
            <w:r w:rsidRPr="007A327E">
              <w:rPr>
                <w:lang w:val="en-US"/>
              </w:rPr>
              <w:t xml:space="preserve">Provide information and legal counseling. Guarantee access to the legal system and due process in cases of violence or the violation of her rights. Include inclusive, gender sensitive strategies that promote the necessary conditions to guarantee access to all services also for indigenous women and/or afro descendants. </w:t>
            </w:r>
          </w:p>
        </w:tc>
      </w:tr>
      <w:tr w:rsidR="00325B75" w:rsidRPr="00F97D5D" w14:paraId="184ACAD4" w14:textId="77777777" w:rsidTr="00057A93">
        <w:trPr>
          <w:jc w:val="center"/>
        </w:trPr>
        <w:tc>
          <w:tcPr>
            <w:tcW w:w="9073" w:type="dxa"/>
          </w:tcPr>
          <w:p w14:paraId="6756A4EB" w14:textId="77777777" w:rsidR="00325B75" w:rsidRPr="007A327E" w:rsidRDefault="00325B75" w:rsidP="008D6285">
            <w:pPr>
              <w:jc w:val="both"/>
              <w:rPr>
                <w:szCs w:val="24"/>
                <w:lang w:val="en-US"/>
              </w:rPr>
            </w:pPr>
            <w:r w:rsidRPr="007A327E">
              <w:rPr>
                <w:szCs w:val="24"/>
                <w:lang w:val="en-US"/>
              </w:rPr>
              <w:t xml:space="preserve">Guarantee that families are not separated when women are travelling with their children. </w:t>
            </w:r>
          </w:p>
        </w:tc>
      </w:tr>
      <w:tr w:rsidR="00325B75" w:rsidRPr="00F97D5D" w14:paraId="42EC2281" w14:textId="77777777" w:rsidTr="00057A93">
        <w:trPr>
          <w:jc w:val="center"/>
        </w:trPr>
        <w:tc>
          <w:tcPr>
            <w:tcW w:w="9073" w:type="dxa"/>
          </w:tcPr>
          <w:p w14:paraId="0853F027" w14:textId="28B4A690" w:rsidR="00325B75" w:rsidRPr="007A327E" w:rsidRDefault="00325B75" w:rsidP="008D6285">
            <w:pPr>
              <w:jc w:val="both"/>
              <w:rPr>
                <w:szCs w:val="24"/>
                <w:lang w:val="en-US"/>
              </w:rPr>
            </w:pPr>
            <w:r w:rsidRPr="007A327E">
              <w:rPr>
                <w:szCs w:val="24"/>
                <w:lang w:val="en-US"/>
              </w:rPr>
              <w:t xml:space="preserve">Train the personnel of the different institutions on gender issues to ensure comprehensive attention. </w:t>
            </w:r>
          </w:p>
        </w:tc>
      </w:tr>
      <w:tr w:rsidR="00325B75" w:rsidRPr="00F97D5D" w14:paraId="556991F8" w14:textId="77777777" w:rsidTr="00057A93">
        <w:trPr>
          <w:jc w:val="center"/>
        </w:trPr>
        <w:tc>
          <w:tcPr>
            <w:tcW w:w="9073" w:type="dxa"/>
          </w:tcPr>
          <w:p w14:paraId="77F47717" w14:textId="2EC79F7E" w:rsidR="00325B75" w:rsidRPr="007A327E" w:rsidRDefault="00325B75" w:rsidP="008D6285">
            <w:pPr>
              <w:jc w:val="both"/>
              <w:rPr>
                <w:szCs w:val="24"/>
                <w:lang w:val="en-US"/>
              </w:rPr>
            </w:pPr>
            <w:r w:rsidRPr="007A327E">
              <w:rPr>
                <w:szCs w:val="24"/>
                <w:lang w:val="en-US"/>
              </w:rPr>
              <w:t xml:space="preserve">Ensure access to health services according to their physical and emotional needs </w:t>
            </w:r>
          </w:p>
        </w:tc>
      </w:tr>
      <w:tr w:rsidR="00325B75" w:rsidRPr="00F97D5D" w14:paraId="192E02BA" w14:textId="77777777" w:rsidTr="00057A93">
        <w:trPr>
          <w:jc w:val="center"/>
        </w:trPr>
        <w:tc>
          <w:tcPr>
            <w:tcW w:w="9073" w:type="dxa"/>
          </w:tcPr>
          <w:p w14:paraId="4E11C769" w14:textId="116DE696" w:rsidR="00325B75" w:rsidRPr="007A327E" w:rsidRDefault="00325B75" w:rsidP="008D6285">
            <w:pPr>
              <w:jc w:val="both"/>
              <w:rPr>
                <w:szCs w:val="24"/>
                <w:lang w:val="en-US"/>
              </w:rPr>
            </w:pPr>
            <w:r w:rsidRPr="007A327E">
              <w:rPr>
                <w:lang w:val="en-US"/>
              </w:rPr>
              <w:t>Strengthen capacities to identify and assist migrant women who have fallen victim to gender-based violence, especially to sexual violence, in countries of transit or origin. Psychosocial and preventive emergency medical attention must be included as well. This includes normative revisions of policies and protocols, as well as the training of the people working in HIV and unwanted pregnancy prevention, as well as formal forensic procedures.</w:t>
            </w:r>
          </w:p>
        </w:tc>
      </w:tr>
      <w:tr w:rsidR="00325B75" w:rsidRPr="00F97D5D" w14:paraId="6AF4AE32" w14:textId="77777777" w:rsidTr="00057A93">
        <w:trPr>
          <w:jc w:val="center"/>
        </w:trPr>
        <w:tc>
          <w:tcPr>
            <w:tcW w:w="9073" w:type="dxa"/>
          </w:tcPr>
          <w:p w14:paraId="152B651A" w14:textId="638DE9AE" w:rsidR="00325B75" w:rsidRPr="007A327E" w:rsidRDefault="00325B75" w:rsidP="008D6285">
            <w:pPr>
              <w:jc w:val="both"/>
              <w:rPr>
                <w:lang w:val="en-US"/>
              </w:rPr>
            </w:pPr>
            <w:r w:rsidRPr="007A327E">
              <w:rPr>
                <w:lang w:val="en-US"/>
              </w:rPr>
              <w:t>Sensitize and train institutional personnel (especially migration officials, police officers, shelter staff, and those responsible for processing asylum applications) on discrimination based on diverse sexual orientation, gender identity, the specific human rights and needs of women migrants who are part of LGBTI populations</w:t>
            </w:r>
          </w:p>
        </w:tc>
      </w:tr>
      <w:tr w:rsidR="00325B75" w:rsidRPr="00F97D5D" w14:paraId="756BDDF3" w14:textId="77777777" w:rsidTr="00057A93">
        <w:trPr>
          <w:jc w:val="center"/>
        </w:trPr>
        <w:tc>
          <w:tcPr>
            <w:tcW w:w="9073" w:type="dxa"/>
          </w:tcPr>
          <w:p w14:paraId="47CBADEC" w14:textId="1CAC3356" w:rsidR="00325B75" w:rsidRPr="007A327E" w:rsidRDefault="00325B75" w:rsidP="008D6285">
            <w:pPr>
              <w:jc w:val="both"/>
              <w:rPr>
                <w:lang w:val="en-US"/>
              </w:rPr>
            </w:pPr>
            <w:r w:rsidRPr="007A327E">
              <w:rPr>
                <w:lang w:val="en-US"/>
              </w:rPr>
              <w:t xml:space="preserve">Create protocols for the attention of women migrants who are also part of LGBTI populations, including the respect for diverse gender identities in shelters and appropriate protection measures (e.g., confidentiality, use of preferred name, etc.) </w:t>
            </w:r>
          </w:p>
        </w:tc>
      </w:tr>
      <w:tr w:rsidR="00325B75" w:rsidRPr="00F97D5D" w14:paraId="17943551" w14:textId="77777777" w:rsidTr="00057A93">
        <w:trPr>
          <w:jc w:val="center"/>
        </w:trPr>
        <w:tc>
          <w:tcPr>
            <w:tcW w:w="9073" w:type="dxa"/>
          </w:tcPr>
          <w:p w14:paraId="462EA9E4" w14:textId="0E80D62F" w:rsidR="00325B75" w:rsidRPr="007A327E" w:rsidRDefault="00325B75" w:rsidP="008D6285">
            <w:pPr>
              <w:jc w:val="both"/>
              <w:rPr>
                <w:lang w:val="en-US"/>
              </w:rPr>
            </w:pPr>
            <w:r w:rsidRPr="007A327E">
              <w:rPr>
                <w:lang w:val="en-US"/>
              </w:rPr>
              <w:t>Ensure participation of other actors with experience in the attention of women who are victims of any kind of violence in assistance of migrant women, to ensure that they are getting the appropriate assistance and support</w:t>
            </w:r>
          </w:p>
        </w:tc>
      </w:tr>
      <w:tr w:rsidR="00325B75" w:rsidRPr="00F97D5D" w14:paraId="2E7FD539" w14:textId="77777777" w:rsidTr="00057A93">
        <w:trPr>
          <w:jc w:val="center"/>
        </w:trPr>
        <w:tc>
          <w:tcPr>
            <w:tcW w:w="9073" w:type="dxa"/>
          </w:tcPr>
          <w:p w14:paraId="2BCE24F1" w14:textId="05494043" w:rsidR="00325B75" w:rsidRPr="007A327E" w:rsidRDefault="00325B75" w:rsidP="008D6285">
            <w:pPr>
              <w:jc w:val="both"/>
              <w:rPr>
                <w:szCs w:val="24"/>
                <w:lang w:val="en-US"/>
              </w:rPr>
            </w:pPr>
            <w:r w:rsidRPr="007A327E">
              <w:rPr>
                <w:szCs w:val="24"/>
                <w:lang w:val="en-US"/>
              </w:rPr>
              <w:t xml:space="preserve">Spread information about services which are accessible to migrant women, including those without documents, who speak other languages, etc. </w:t>
            </w:r>
          </w:p>
        </w:tc>
      </w:tr>
      <w:tr w:rsidR="00325B75" w:rsidRPr="00F97D5D" w14:paraId="603933A7" w14:textId="77777777" w:rsidTr="00057A93">
        <w:trPr>
          <w:jc w:val="center"/>
        </w:trPr>
        <w:tc>
          <w:tcPr>
            <w:tcW w:w="9073" w:type="dxa"/>
          </w:tcPr>
          <w:p w14:paraId="7923AE64" w14:textId="26EADCA8" w:rsidR="00325B75" w:rsidRPr="007A327E" w:rsidRDefault="00325B75" w:rsidP="008D6285">
            <w:pPr>
              <w:jc w:val="both"/>
              <w:rPr>
                <w:szCs w:val="24"/>
                <w:lang w:val="en-US"/>
              </w:rPr>
            </w:pPr>
            <w:r w:rsidRPr="007A327E">
              <w:rPr>
                <w:szCs w:val="24"/>
                <w:lang w:val="en-US"/>
              </w:rPr>
              <w:t xml:space="preserve">Sensitize and train personnel working in the justice sector on gender and assistance and protection needs during judicial procedures </w:t>
            </w:r>
          </w:p>
        </w:tc>
      </w:tr>
      <w:tr w:rsidR="00325B75" w:rsidRPr="00F97D5D" w14:paraId="399235BA" w14:textId="77777777" w:rsidTr="00057A93">
        <w:trPr>
          <w:jc w:val="center"/>
        </w:trPr>
        <w:tc>
          <w:tcPr>
            <w:tcW w:w="9073" w:type="dxa"/>
          </w:tcPr>
          <w:p w14:paraId="0D7F888E" w14:textId="6703F7CB" w:rsidR="00325B75" w:rsidRPr="007A327E" w:rsidRDefault="00B81C55" w:rsidP="008D6285">
            <w:pPr>
              <w:jc w:val="both"/>
              <w:rPr>
                <w:szCs w:val="24"/>
                <w:lang w:val="en-US"/>
              </w:rPr>
            </w:pPr>
            <w:r w:rsidRPr="00B81C55">
              <w:rPr>
                <w:szCs w:val="24"/>
                <w:lang w:val="en"/>
              </w:rPr>
              <w:t>Provide free legal assistance to migrant women who have suffered violations of their rights in order to guarantee their access to justice</w:t>
            </w:r>
          </w:p>
        </w:tc>
      </w:tr>
      <w:tr w:rsidR="00325B75" w:rsidRPr="00F97D5D" w14:paraId="5D6455E0" w14:textId="77777777" w:rsidTr="00057A93">
        <w:trPr>
          <w:jc w:val="center"/>
        </w:trPr>
        <w:tc>
          <w:tcPr>
            <w:tcW w:w="9073" w:type="dxa"/>
          </w:tcPr>
          <w:p w14:paraId="3923FAB6" w14:textId="65D45AB9" w:rsidR="00325B75" w:rsidRPr="00B81C55" w:rsidRDefault="00B81C55" w:rsidP="008D6285">
            <w:pPr>
              <w:jc w:val="both"/>
              <w:rPr>
                <w:szCs w:val="24"/>
                <w:lang w:val="en-US"/>
              </w:rPr>
            </w:pPr>
            <w:r w:rsidRPr="00B81C55">
              <w:rPr>
                <w:szCs w:val="24"/>
                <w:lang w:val="en-US"/>
              </w:rPr>
              <w:t>Generate records and statistics on the provision of health services to migrant women, as well as on the various types of gender-based violence they experience in transit.</w:t>
            </w:r>
          </w:p>
        </w:tc>
      </w:tr>
      <w:tr w:rsidR="00325B75" w:rsidRPr="00F97D5D" w14:paraId="2D86EFEA" w14:textId="77777777" w:rsidTr="00057A93">
        <w:trPr>
          <w:jc w:val="center"/>
        </w:trPr>
        <w:tc>
          <w:tcPr>
            <w:tcW w:w="9073" w:type="dxa"/>
          </w:tcPr>
          <w:p w14:paraId="6D3F6876" w14:textId="7F6E1D4A" w:rsidR="00325B75" w:rsidRPr="007A327E" w:rsidRDefault="00325B75" w:rsidP="008D6285">
            <w:pPr>
              <w:jc w:val="both"/>
              <w:rPr>
                <w:szCs w:val="24"/>
                <w:lang w:val="en-US"/>
              </w:rPr>
            </w:pPr>
            <w:r w:rsidRPr="007A327E">
              <w:rPr>
                <w:lang w:val="en-US"/>
              </w:rPr>
              <w:t>Promote rights and strengthen existing complaint mechanisms and protection systems for women who have been victim of rights abuses (e.g. victims of gender based violence or pervasive violence), and ensure access for migrant women to the same</w:t>
            </w:r>
          </w:p>
        </w:tc>
      </w:tr>
      <w:tr w:rsidR="00B81C55" w:rsidRPr="00F97D5D" w14:paraId="1334FC11" w14:textId="77777777" w:rsidTr="00057A93">
        <w:trPr>
          <w:jc w:val="center"/>
        </w:trPr>
        <w:tc>
          <w:tcPr>
            <w:tcW w:w="9073" w:type="dxa"/>
          </w:tcPr>
          <w:p w14:paraId="35C2F4C5" w14:textId="75B93358" w:rsidR="00B81C55" w:rsidRPr="00B81C55" w:rsidRDefault="00B81C55" w:rsidP="008D6285">
            <w:pPr>
              <w:jc w:val="both"/>
              <w:rPr>
                <w:lang w:val="en-US"/>
              </w:rPr>
            </w:pPr>
            <w:r w:rsidRPr="00B81C55">
              <w:rPr>
                <w:lang w:val="en-US"/>
              </w:rPr>
              <w:lastRenderedPageBreak/>
              <w:t>Establish mechanisms for the communication of girls and adolescent women migrants with their families.</w:t>
            </w:r>
          </w:p>
        </w:tc>
      </w:tr>
      <w:tr w:rsidR="00B81C55" w:rsidRPr="00B81C55" w14:paraId="1F1EED26" w14:textId="77777777" w:rsidTr="00057A93">
        <w:trPr>
          <w:jc w:val="center"/>
        </w:trPr>
        <w:tc>
          <w:tcPr>
            <w:tcW w:w="9073" w:type="dxa"/>
          </w:tcPr>
          <w:p w14:paraId="22833898" w14:textId="3F49BEE1" w:rsidR="00B81C55" w:rsidRPr="00B81C55" w:rsidRDefault="00B81C55" w:rsidP="008D6285">
            <w:pPr>
              <w:jc w:val="both"/>
            </w:pPr>
            <w:r w:rsidRPr="00B81C55">
              <w:rPr>
                <w:lang w:val="es-SV"/>
              </w:rPr>
              <w:t>Garantizar los derechos de niñas, adolescentes, mujeres migrantes embarazadas u otras condiciones adicionales de vulnerabilidad, asegurando que los espacios de albergue o resguardo no aparenten ser espacios de reclusión o castigo.</w:t>
            </w:r>
          </w:p>
        </w:tc>
      </w:tr>
      <w:tr w:rsidR="00B81C55" w:rsidRPr="00F97D5D" w14:paraId="5B96039C" w14:textId="77777777" w:rsidTr="00002781">
        <w:trPr>
          <w:trHeight w:val="476"/>
          <w:jc w:val="center"/>
        </w:trPr>
        <w:tc>
          <w:tcPr>
            <w:tcW w:w="9073" w:type="dxa"/>
          </w:tcPr>
          <w:p w14:paraId="5BDD8076" w14:textId="338E7604" w:rsidR="00B81C55" w:rsidRPr="00B81C55" w:rsidRDefault="00B81C55" w:rsidP="00002781">
            <w:pPr>
              <w:jc w:val="both"/>
              <w:rPr>
                <w:lang w:val="en-US"/>
              </w:rPr>
            </w:pPr>
            <w:r w:rsidRPr="00B81C55">
              <w:rPr>
                <w:lang w:val="en"/>
              </w:rPr>
              <w:t>Activate protection mechanisms during the transfer and exit processes, of some shelter spaces, and evaluate the security of the facilities.</w:t>
            </w:r>
          </w:p>
        </w:tc>
      </w:tr>
      <w:tr w:rsidR="00B81C55" w:rsidRPr="00F97D5D" w14:paraId="6E58D70C" w14:textId="77777777" w:rsidTr="00057A93">
        <w:trPr>
          <w:jc w:val="center"/>
        </w:trPr>
        <w:tc>
          <w:tcPr>
            <w:tcW w:w="9073" w:type="dxa"/>
          </w:tcPr>
          <w:p w14:paraId="34063CD7" w14:textId="310FF6F0" w:rsidR="00B81C55" w:rsidRPr="00B81C55" w:rsidRDefault="00B81C55" w:rsidP="008D6285">
            <w:pPr>
              <w:jc w:val="both"/>
              <w:rPr>
                <w:lang w:val="en"/>
              </w:rPr>
            </w:pPr>
            <w:r w:rsidRPr="00B81C55">
              <w:rPr>
                <w:lang w:val="en"/>
              </w:rPr>
              <w:t>Collaborate in the identification of international protection needs assuring the evaluation and determination of the Higher Interest, in interviews prior to leaving the country or in the return process.</w:t>
            </w:r>
          </w:p>
        </w:tc>
      </w:tr>
    </w:tbl>
    <w:p w14:paraId="2CAEACFD" w14:textId="77777777" w:rsidR="008D6285" w:rsidRPr="00B81C55" w:rsidRDefault="008D6285" w:rsidP="008D6285">
      <w:pPr>
        <w:autoSpaceDE w:val="0"/>
        <w:autoSpaceDN w:val="0"/>
        <w:adjustRightInd w:val="0"/>
        <w:spacing w:after="0" w:line="240" w:lineRule="auto"/>
        <w:ind w:left="284"/>
        <w:contextualSpacing/>
        <w:jc w:val="both"/>
        <w:rPr>
          <w:rFonts w:cstheme="minorHAnsi"/>
          <w:lang w:val="en-US"/>
        </w:rPr>
      </w:pPr>
    </w:p>
    <w:p w14:paraId="442F3C9A" w14:textId="408BCAC9" w:rsidR="00B81C55" w:rsidRDefault="00B81C55">
      <w:pPr>
        <w:rPr>
          <w:rFonts w:eastAsia="Arial Unicode MS" w:cs="Arial"/>
          <w:b/>
          <w:bCs/>
          <w:shd w:val="clear" w:color="auto" w:fill="FFFFFF"/>
          <w:lang w:val="en-US" w:eastAsia="es-ES"/>
        </w:rPr>
      </w:pPr>
      <w:r>
        <w:rPr>
          <w:rFonts w:eastAsia="Arial Unicode MS" w:cs="Arial"/>
          <w:b/>
          <w:bCs/>
          <w:shd w:val="clear" w:color="auto" w:fill="FFFFFF"/>
          <w:lang w:val="en-US" w:eastAsia="es-ES"/>
        </w:rPr>
        <w:br w:type="page"/>
      </w:r>
    </w:p>
    <w:p w14:paraId="2FAA49EF" w14:textId="77777777" w:rsidR="008D6285" w:rsidRPr="00B81C55" w:rsidRDefault="008D6285" w:rsidP="008D6285">
      <w:pPr>
        <w:rPr>
          <w:rFonts w:eastAsia="Arial Unicode MS" w:cs="Arial"/>
          <w:b/>
          <w:bCs/>
          <w:shd w:val="clear" w:color="auto" w:fill="FFFFFF"/>
          <w:lang w:val="en-US" w:eastAsia="es-ES"/>
        </w:rPr>
      </w:pPr>
    </w:p>
    <w:p w14:paraId="6334BFDA" w14:textId="6FF51452" w:rsidR="008D6285" w:rsidRPr="007A327E" w:rsidRDefault="00B81C55" w:rsidP="00406180">
      <w:pPr>
        <w:pStyle w:val="Style2"/>
        <w:rPr>
          <w:lang w:val="en-US"/>
        </w:rPr>
      </w:pPr>
      <w:bookmarkStart w:id="82" w:name="_Toc494457420"/>
      <w:bookmarkStart w:id="83" w:name="_Toc498437232"/>
      <w:r>
        <w:rPr>
          <w:lang w:val="en-US"/>
        </w:rPr>
        <w:t>RECOMMENDATIONS FOR</w:t>
      </w:r>
      <w:r w:rsidR="008D6285" w:rsidRPr="007A327E">
        <w:rPr>
          <w:lang w:val="en-US"/>
        </w:rPr>
        <w:t xml:space="preserve"> </w:t>
      </w:r>
      <w:r w:rsidR="008B7A4B">
        <w:rPr>
          <w:lang w:val="en-US"/>
        </w:rPr>
        <w:t>ASSISTANCE</w:t>
      </w:r>
      <w:r w:rsidR="008B7A4B" w:rsidRPr="007A327E">
        <w:rPr>
          <w:lang w:val="en-US"/>
        </w:rPr>
        <w:t xml:space="preserve"> </w:t>
      </w:r>
      <w:r w:rsidR="008D6285" w:rsidRPr="007A327E">
        <w:rPr>
          <w:lang w:val="en-US"/>
        </w:rPr>
        <w:t>AND PROTECTION IN THE INTEGRATION PROCESS</w:t>
      </w:r>
      <w:bookmarkEnd w:id="82"/>
      <w:bookmarkEnd w:id="83"/>
    </w:p>
    <w:p w14:paraId="79B0FB36" w14:textId="033380B0" w:rsidR="008D6285" w:rsidRPr="007A327E" w:rsidRDefault="008D6285" w:rsidP="008D6285">
      <w:pPr>
        <w:autoSpaceDE w:val="0"/>
        <w:autoSpaceDN w:val="0"/>
        <w:adjustRightInd w:val="0"/>
        <w:spacing w:after="0" w:line="240" w:lineRule="auto"/>
        <w:contextualSpacing/>
        <w:jc w:val="both"/>
        <w:rPr>
          <w:lang w:val="en-US"/>
        </w:rPr>
      </w:pPr>
      <w:r w:rsidRPr="007A327E">
        <w:rPr>
          <w:lang w:val="en-US"/>
        </w:rPr>
        <w:t xml:space="preserve">At this phase of the migration cycle </w:t>
      </w:r>
      <w:r w:rsidR="007F082B" w:rsidRPr="007A327E">
        <w:rPr>
          <w:lang w:val="en-US"/>
        </w:rPr>
        <w:t>any</w:t>
      </w:r>
      <w:r w:rsidRPr="007A327E">
        <w:rPr>
          <w:lang w:val="en-US"/>
        </w:rPr>
        <w:t xml:space="preserve"> situation of vulnerability of migrant women has already been identified (from origin, transit and destination). Therefore</w:t>
      </w:r>
      <w:r w:rsidR="007F082B" w:rsidRPr="007A327E">
        <w:rPr>
          <w:lang w:val="en-US"/>
        </w:rPr>
        <w:t>,</w:t>
      </w:r>
      <w:r w:rsidRPr="007A327E">
        <w:rPr>
          <w:lang w:val="en-US"/>
        </w:rPr>
        <w:t xml:space="preserve"> this section</w:t>
      </w:r>
      <w:r w:rsidR="007F082B" w:rsidRPr="007A327E">
        <w:rPr>
          <w:lang w:val="en-US"/>
        </w:rPr>
        <w:t xml:space="preserve"> does not include indicators</w:t>
      </w:r>
      <w:r w:rsidRPr="007A327E">
        <w:rPr>
          <w:lang w:val="en-US"/>
        </w:rPr>
        <w:t xml:space="preserve"> but </w:t>
      </w:r>
      <w:r w:rsidR="007F082B" w:rsidRPr="007A327E">
        <w:rPr>
          <w:lang w:val="en-US"/>
        </w:rPr>
        <w:t>focuses on</w:t>
      </w:r>
      <w:r w:rsidR="00D041F3" w:rsidRPr="007A327E">
        <w:rPr>
          <w:lang w:val="en-US"/>
        </w:rPr>
        <w:t xml:space="preserve"> </w:t>
      </w:r>
      <w:r w:rsidRPr="007A327E">
        <w:rPr>
          <w:lang w:val="en-US"/>
        </w:rPr>
        <w:t xml:space="preserve">actions targeted at the integration of these women.  </w:t>
      </w:r>
    </w:p>
    <w:p w14:paraId="15A251D6" w14:textId="77777777" w:rsidR="008D6285" w:rsidRPr="007A327E" w:rsidRDefault="008D6285" w:rsidP="008D6285">
      <w:pPr>
        <w:autoSpaceDE w:val="0"/>
        <w:autoSpaceDN w:val="0"/>
        <w:adjustRightInd w:val="0"/>
        <w:spacing w:after="0" w:line="240" w:lineRule="auto"/>
        <w:contextualSpacing/>
        <w:jc w:val="both"/>
        <w:rPr>
          <w:lang w:val="en-US"/>
        </w:rPr>
      </w:pPr>
    </w:p>
    <w:p w14:paraId="0F2A451A" w14:textId="281972DE" w:rsidR="008D6285" w:rsidRPr="007A327E" w:rsidRDefault="008B7A4B" w:rsidP="00406180">
      <w:pPr>
        <w:rPr>
          <w:b/>
          <w:color w:val="5B9BD5" w:themeColor="accent1"/>
          <w:lang w:val="en-US"/>
        </w:rPr>
      </w:pPr>
      <w:r>
        <w:rPr>
          <w:b/>
          <w:color w:val="5B9BD5" w:themeColor="accent1"/>
          <w:lang w:val="en-US"/>
        </w:rPr>
        <w:t>Assistance</w:t>
      </w:r>
      <w:r w:rsidRPr="007A327E">
        <w:rPr>
          <w:b/>
          <w:color w:val="5B9BD5" w:themeColor="accent1"/>
          <w:lang w:val="en-US"/>
        </w:rPr>
        <w:t xml:space="preserve"> </w:t>
      </w:r>
      <w:r w:rsidR="008D6285" w:rsidRPr="007A327E">
        <w:rPr>
          <w:b/>
          <w:color w:val="5B9BD5" w:themeColor="accent1"/>
          <w:lang w:val="en-US"/>
        </w:rPr>
        <w:t xml:space="preserve">and Protection in the Integration Process (countries of destination) </w:t>
      </w:r>
    </w:p>
    <w:tbl>
      <w:tblPr>
        <w:tblStyle w:val="TableGrid"/>
        <w:tblW w:w="9215" w:type="dxa"/>
        <w:jc w:val="center"/>
        <w:tblLook w:val="04A0" w:firstRow="1" w:lastRow="0" w:firstColumn="1" w:lastColumn="0" w:noHBand="0" w:noVBand="1"/>
      </w:tblPr>
      <w:tblGrid>
        <w:gridCol w:w="9215"/>
      </w:tblGrid>
      <w:tr w:rsidR="004A27F8" w:rsidRPr="007A327E" w14:paraId="5C82E9CA" w14:textId="77777777" w:rsidTr="00057A93">
        <w:trPr>
          <w:jc w:val="center"/>
        </w:trPr>
        <w:tc>
          <w:tcPr>
            <w:tcW w:w="9215" w:type="dxa"/>
            <w:shd w:val="clear" w:color="auto" w:fill="5B9BD5" w:themeFill="accent1"/>
          </w:tcPr>
          <w:p w14:paraId="63A9BF6C" w14:textId="6E7BC11B" w:rsidR="004A27F8" w:rsidRPr="007A327E" w:rsidRDefault="003B4133" w:rsidP="008D6285">
            <w:pPr>
              <w:jc w:val="center"/>
              <w:rPr>
                <w:b/>
                <w:color w:val="FFFFFF" w:themeColor="background1"/>
                <w:sz w:val="24"/>
                <w:szCs w:val="24"/>
                <w:lang w:val="en-US"/>
              </w:rPr>
            </w:pPr>
            <w:r>
              <w:rPr>
                <w:b/>
                <w:color w:val="FFFFFF" w:themeColor="background1"/>
                <w:sz w:val="24"/>
                <w:szCs w:val="24"/>
                <w:lang w:val="en-US"/>
              </w:rPr>
              <w:t>RECOMMENDATIONS</w:t>
            </w:r>
          </w:p>
        </w:tc>
      </w:tr>
      <w:tr w:rsidR="004A27F8" w:rsidRPr="007A327E" w14:paraId="52B70EEF" w14:textId="77777777" w:rsidTr="00057A93">
        <w:trPr>
          <w:jc w:val="center"/>
        </w:trPr>
        <w:tc>
          <w:tcPr>
            <w:tcW w:w="9215" w:type="dxa"/>
          </w:tcPr>
          <w:p w14:paraId="254FD768" w14:textId="25315515" w:rsidR="004A27F8" w:rsidRPr="007A327E" w:rsidRDefault="004A27F8" w:rsidP="008D6285">
            <w:pPr>
              <w:jc w:val="both"/>
              <w:rPr>
                <w:lang w:val="en-US"/>
              </w:rPr>
            </w:pPr>
            <w:r w:rsidRPr="007A327E">
              <w:rPr>
                <w:lang w:val="en-US"/>
              </w:rPr>
              <w:t xml:space="preserve">Issue identification documents (corresponding to the country of destination), as well as documentation of nationality and other documents needed for integration (in accordance with the host country). Implement mechanisms to formally regularize migrants. </w:t>
            </w:r>
          </w:p>
        </w:tc>
      </w:tr>
      <w:tr w:rsidR="00842131" w:rsidRPr="00F97D5D" w14:paraId="1E851365" w14:textId="77777777" w:rsidTr="00057A93">
        <w:trPr>
          <w:jc w:val="center"/>
        </w:trPr>
        <w:tc>
          <w:tcPr>
            <w:tcW w:w="9215" w:type="dxa"/>
          </w:tcPr>
          <w:p w14:paraId="3ECECC6C" w14:textId="2F0EF433" w:rsidR="00842131" w:rsidRPr="00842131" w:rsidRDefault="00842131" w:rsidP="008D6285">
            <w:pPr>
              <w:jc w:val="both"/>
              <w:rPr>
                <w:lang w:val="en-US"/>
              </w:rPr>
            </w:pPr>
            <w:r w:rsidRPr="00842131">
              <w:rPr>
                <w:lang w:val="en-US"/>
              </w:rPr>
              <w:t>Implement regularization mechanisms or programs aimed at the migrant population.</w:t>
            </w:r>
          </w:p>
        </w:tc>
      </w:tr>
      <w:tr w:rsidR="004A27F8" w:rsidRPr="00F97D5D" w14:paraId="30A42067" w14:textId="77777777" w:rsidTr="00057A93">
        <w:trPr>
          <w:jc w:val="center"/>
        </w:trPr>
        <w:tc>
          <w:tcPr>
            <w:tcW w:w="9215" w:type="dxa"/>
          </w:tcPr>
          <w:p w14:paraId="53C4C90F" w14:textId="7BADA6B0" w:rsidR="004A27F8" w:rsidRPr="007A327E" w:rsidRDefault="004A27F8" w:rsidP="008D6285">
            <w:pPr>
              <w:jc w:val="both"/>
              <w:rPr>
                <w:lang w:val="en-US"/>
              </w:rPr>
            </w:pPr>
            <w:r w:rsidRPr="007A327E">
              <w:rPr>
                <w:lang w:val="en-US"/>
              </w:rPr>
              <w:t xml:space="preserve">Facilitate exemptions, reduce costs or promote programs to pay fees for formalization and documentation of migrants in installments. </w:t>
            </w:r>
          </w:p>
        </w:tc>
      </w:tr>
      <w:tr w:rsidR="004A27F8" w:rsidRPr="00F97D5D" w14:paraId="252AB631" w14:textId="77777777" w:rsidTr="00057A93">
        <w:trPr>
          <w:jc w:val="center"/>
        </w:trPr>
        <w:tc>
          <w:tcPr>
            <w:tcW w:w="9215" w:type="dxa"/>
          </w:tcPr>
          <w:p w14:paraId="237BE211" w14:textId="7760EE5B" w:rsidR="004A27F8" w:rsidRPr="007A327E" w:rsidRDefault="004A27F8" w:rsidP="008D6285">
            <w:pPr>
              <w:jc w:val="both"/>
              <w:rPr>
                <w:lang w:val="en-US"/>
              </w:rPr>
            </w:pPr>
            <w:r w:rsidRPr="007A327E">
              <w:rPr>
                <w:lang w:val="en-US"/>
              </w:rPr>
              <w:t>Incentivize emergency plans that include migrant women in vulnerable situations in social protection programs. Physical spaces should be improved and personnel should be sensitized about the characteristics of this group and assistance protocols should be produced to ensure their well-</w:t>
            </w:r>
            <w:r w:rsidR="006E6C48" w:rsidRPr="007A327E">
              <w:rPr>
                <w:lang w:val="en-US"/>
              </w:rPr>
              <w:t>being and</w:t>
            </w:r>
            <w:r w:rsidRPr="007A327E">
              <w:rPr>
                <w:lang w:val="en-US"/>
              </w:rPr>
              <w:t xml:space="preserve"> safety</w:t>
            </w:r>
          </w:p>
        </w:tc>
      </w:tr>
      <w:tr w:rsidR="004A27F8" w:rsidRPr="00F97D5D" w14:paraId="5CE24829" w14:textId="77777777" w:rsidTr="00057A93">
        <w:trPr>
          <w:jc w:val="center"/>
        </w:trPr>
        <w:tc>
          <w:tcPr>
            <w:tcW w:w="9215" w:type="dxa"/>
          </w:tcPr>
          <w:p w14:paraId="729C466C" w14:textId="3304AD5C" w:rsidR="004A27F8" w:rsidRPr="007A327E" w:rsidRDefault="004A27F8" w:rsidP="008D6285">
            <w:pPr>
              <w:jc w:val="both"/>
              <w:rPr>
                <w:lang w:val="en-US"/>
              </w:rPr>
            </w:pPr>
            <w:r w:rsidRPr="007A327E">
              <w:rPr>
                <w:lang w:val="en-US"/>
              </w:rPr>
              <w:t xml:space="preserve">Guarantee that migrant women have legal and psychosocial counseling if needed </w:t>
            </w:r>
          </w:p>
        </w:tc>
      </w:tr>
      <w:tr w:rsidR="004A27F8" w:rsidRPr="00F97D5D" w14:paraId="3ADDC54C" w14:textId="77777777" w:rsidTr="00057A93">
        <w:trPr>
          <w:jc w:val="center"/>
        </w:trPr>
        <w:tc>
          <w:tcPr>
            <w:tcW w:w="9215" w:type="dxa"/>
          </w:tcPr>
          <w:p w14:paraId="2E650A3F" w14:textId="6DAAC121" w:rsidR="004A27F8" w:rsidRPr="007A327E" w:rsidRDefault="004A27F8" w:rsidP="008D6285">
            <w:pPr>
              <w:jc w:val="both"/>
              <w:rPr>
                <w:lang w:val="en-US"/>
              </w:rPr>
            </w:pPr>
            <w:r w:rsidRPr="007A327E">
              <w:rPr>
                <w:lang w:val="en-US"/>
              </w:rPr>
              <w:t>Crate an interinstitutional and unified data base on assistance to this population.</w:t>
            </w:r>
          </w:p>
        </w:tc>
      </w:tr>
      <w:tr w:rsidR="004A27F8" w:rsidRPr="00F97D5D" w14:paraId="7BDDEDEA" w14:textId="77777777" w:rsidTr="00057A93">
        <w:trPr>
          <w:jc w:val="center"/>
        </w:trPr>
        <w:tc>
          <w:tcPr>
            <w:tcW w:w="9215" w:type="dxa"/>
          </w:tcPr>
          <w:p w14:paraId="68E6CD3F" w14:textId="7CF702C0" w:rsidR="004A27F8" w:rsidRPr="007A327E" w:rsidRDefault="004A27F8" w:rsidP="008D6285">
            <w:pPr>
              <w:jc w:val="both"/>
              <w:rPr>
                <w:lang w:val="en-US"/>
              </w:rPr>
            </w:pPr>
            <w:r w:rsidRPr="007A327E">
              <w:rPr>
                <w:lang w:val="en-US"/>
              </w:rPr>
              <w:t xml:space="preserve">If needed, guarantee the access to livelihoods and comprehensive development programs and services depending on the specific conditions, ages or other personal factors, such as the effective access to basic services (childcare, education, technical training, </w:t>
            </w:r>
            <w:r w:rsidR="00057A93" w:rsidRPr="007A327E">
              <w:rPr>
                <w:lang w:val="en-US"/>
              </w:rPr>
              <w:t>and healthcare</w:t>
            </w:r>
            <w:r w:rsidRPr="007A327E">
              <w:rPr>
                <w:lang w:val="en-US"/>
              </w:rPr>
              <w:t xml:space="preserve">). </w:t>
            </w:r>
          </w:p>
        </w:tc>
      </w:tr>
      <w:tr w:rsidR="004A27F8" w:rsidRPr="00F97D5D" w14:paraId="67B4A4BA" w14:textId="77777777" w:rsidTr="00057A93">
        <w:trPr>
          <w:jc w:val="center"/>
        </w:trPr>
        <w:tc>
          <w:tcPr>
            <w:tcW w:w="9215" w:type="dxa"/>
          </w:tcPr>
          <w:p w14:paraId="0BFD18AE" w14:textId="77777777" w:rsidR="004A27F8" w:rsidRPr="007A327E" w:rsidRDefault="004A27F8" w:rsidP="008D6285">
            <w:pPr>
              <w:jc w:val="both"/>
              <w:rPr>
                <w:lang w:val="en-US"/>
              </w:rPr>
            </w:pPr>
            <w:r w:rsidRPr="007A327E">
              <w:rPr>
                <w:lang w:val="en-US"/>
              </w:rPr>
              <w:t>Take steps to protect migrant women against any type of discrimination and install effective ways to prevent discrimination</w:t>
            </w:r>
          </w:p>
        </w:tc>
      </w:tr>
      <w:tr w:rsidR="004A27F8" w:rsidRPr="00F97D5D" w14:paraId="21976043" w14:textId="77777777" w:rsidTr="00057A93">
        <w:trPr>
          <w:jc w:val="center"/>
        </w:trPr>
        <w:tc>
          <w:tcPr>
            <w:tcW w:w="9215" w:type="dxa"/>
          </w:tcPr>
          <w:p w14:paraId="1820591A" w14:textId="6B2F7790" w:rsidR="004A27F8" w:rsidRPr="007A327E" w:rsidRDefault="006E6C48" w:rsidP="008D6285">
            <w:pPr>
              <w:jc w:val="both"/>
              <w:rPr>
                <w:lang w:val="en-US"/>
              </w:rPr>
            </w:pPr>
            <w:r w:rsidRPr="006E6C48">
              <w:rPr>
                <w:lang w:val="en"/>
              </w:rPr>
              <w:t>Encourage affirmative actions that promote access to the country's economic and banking system, housing, and other services that allow the entrepreneurship of migrant women and access to economic opportunities on equal terms with men.</w:t>
            </w:r>
          </w:p>
        </w:tc>
      </w:tr>
      <w:tr w:rsidR="004A27F8" w:rsidRPr="00F97D5D" w14:paraId="50CB809E" w14:textId="77777777" w:rsidTr="00057A93">
        <w:trPr>
          <w:jc w:val="center"/>
        </w:trPr>
        <w:tc>
          <w:tcPr>
            <w:tcW w:w="9215" w:type="dxa"/>
          </w:tcPr>
          <w:p w14:paraId="4754A648" w14:textId="6D1C5C1B" w:rsidR="004A27F8" w:rsidRPr="007A327E" w:rsidRDefault="006E6C48" w:rsidP="008D6285">
            <w:pPr>
              <w:rPr>
                <w:lang w:val="en-US"/>
              </w:rPr>
            </w:pPr>
            <w:r>
              <w:rPr>
                <w:lang w:val="en-US"/>
              </w:rPr>
              <w:t>Develop</w:t>
            </w:r>
            <w:r w:rsidR="004A27F8" w:rsidRPr="007A327E">
              <w:rPr>
                <w:lang w:val="en-US"/>
              </w:rPr>
              <w:t xml:space="preserve"> communication strategies that explain and encourage people to regularize their migration status. </w:t>
            </w:r>
          </w:p>
        </w:tc>
      </w:tr>
      <w:tr w:rsidR="004A27F8" w:rsidRPr="00F97D5D" w14:paraId="54C913EB" w14:textId="77777777" w:rsidTr="00057A93">
        <w:trPr>
          <w:jc w:val="center"/>
        </w:trPr>
        <w:tc>
          <w:tcPr>
            <w:tcW w:w="9215" w:type="dxa"/>
          </w:tcPr>
          <w:p w14:paraId="2A11FF99" w14:textId="19780222" w:rsidR="004A27F8" w:rsidRPr="007A327E" w:rsidRDefault="004A27F8" w:rsidP="008D6285">
            <w:pPr>
              <w:jc w:val="both"/>
              <w:rPr>
                <w:lang w:val="en-US"/>
              </w:rPr>
            </w:pPr>
            <w:r w:rsidRPr="007A327E">
              <w:rPr>
                <w:lang w:val="en-US"/>
              </w:rPr>
              <w:t xml:space="preserve">Create strategic alliances with civil society in countries of origin as well as the countries of destination and diaspora leaders </w:t>
            </w:r>
          </w:p>
        </w:tc>
      </w:tr>
      <w:tr w:rsidR="004A27F8" w:rsidRPr="00F97D5D" w14:paraId="1D14CC06" w14:textId="77777777" w:rsidTr="00057A93">
        <w:trPr>
          <w:jc w:val="center"/>
        </w:trPr>
        <w:tc>
          <w:tcPr>
            <w:tcW w:w="9215" w:type="dxa"/>
          </w:tcPr>
          <w:p w14:paraId="410E131C" w14:textId="70A92B01" w:rsidR="004A27F8" w:rsidRPr="007A327E" w:rsidRDefault="004A27F8" w:rsidP="008D6285">
            <w:pPr>
              <w:jc w:val="both"/>
              <w:rPr>
                <w:lang w:val="en-US"/>
              </w:rPr>
            </w:pPr>
            <w:r w:rsidRPr="007A327E">
              <w:rPr>
                <w:lang w:val="en-US"/>
              </w:rPr>
              <w:t xml:space="preserve">When necessary, ensure complementary protection for humanitarian reasons </w:t>
            </w:r>
          </w:p>
        </w:tc>
      </w:tr>
      <w:tr w:rsidR="004A27F8" w:rsidRPr="00F97D5D" w14:paraId="4BAE3A69" w14:textId="77777777" w:rsidTr="00057A93">
        <w:trPr>
          <w:jc w:val="center"/>
        </w:trPr>
        <w:tc>
          <w:tcPr>
            <w:tcW w:w="9215" w:type="dxa"/>
          </w:tcPr>
          <w:p w14:paraId="41E3BD73" w14:textId="14ECBCAC" w:rsidR="004A27F8" w:rsidRPr="007A327E" w:rsidRDefault="004A27F8" w:rsidP="008D6285">
            <w:pPr>
              <w:jc w:val="both"/>
              <w:rPr>
                <w:lang w:val="en-US"/>
              </w:rPr>
            </w:pPr>
            <w:r w:rsidRPr="007A327E">
              <w:rPr>
                <w:lang w:val="en-US"/>
              </w:rPr>
              <w:t xml:space="preserve">Create care networks so the women can comfortably access educational and job opportunities </w:t>
            </w:r>
          </w:p>
        </w:tc>
      </w:tr>
      <w:tr w:rsidR="004A27F8" w:rsidRPr="00F97D5D" w14:paraId="204DAFE2" w14:textId="77777777" w:rsidTr="00057A93">
        <w:trPr>
          <w:jc w:val="center"/>
        </w:trPr>
        <w:tc>
          <w:tcPr>
            <w:tcW w:w="9215" w:type="dxa"/>
          </w:tcPr>
          <w:p w14:paraId="76039CF7" w14:textId="72ED04F1" w:rsidR="004A27F8" w:rsidRPr="007A327E" w:rsidRDefault="004A27F8" w:rsidP="008D6285">
            <w:pPr>
              <w:jc w:val="both"/>
              <w:rPr>
                <w:lang w:val="en-US"/>
              </w:rPr>
            </w:pPr>
            <w:r w:rsidRPr="007A327E">
              <w:rPr>
                <w:lang w:val="en-US"/>
              </w:rPr>
              <w:t xml:space="preserve">Create programs to empower women to be part of the economy and increase personal development </w:t>
            </w:r>
          </w:p>
        </w:tc>
      </w:tr>
      <w:tr w:rsidR="004A27F8" w:rsidRPr="00F97D5D" w14:paraId="67F76E41" w14:textId="77777777" w:rsidTr="00057A93">
        <w:trPr>
          <w:jc w:val="center"/>
        </w:trPr>
        <w:tc>
          <w:tcPr>
            <w:tcW w:w="9215" w:type="dxa"/>
          </w:tcPr>
          <w:p w14:paraId="5F613596" w14:textId="4066A772" w:rsidR="004A27F8" w:rsidRPr="007A327E" w:rsidRDefault="004A27F8" w:rsidP="008D6285">
            <w:pPr>
              <w:jc w:val="both"/>
              <w:rPr>
                <w:lang w:val="en-US"/>
              </w:rPr>
            </w:pPr>
            <w:r w:rsidRPr="007A327E">
              <w:rPr>
                <w:lang w:val="en-US"/>
              </w:rPr>
              <w:t xml:space="preserve">Install programs for educational growth. Provide scholarships that help train migrant women so that their working conditions improve </w:t>
            </w:r>
          </w:p>
        </w:tc>
      </w:tr>
    </w:tbl>
    <w:p w14:paraId="1A4DB085" w14:textId="77777777" w:rsidR="008D6285" w:rsidRDefault="008D6285" w:rsidP="008D6285">
      <w:pPr>
        <w:spacing w:after="0"/>
        <w:rPr>
          <w:lang w:val="en-US"/>
        </w:rPr>
      </w:pPr>
    </w:p>
    <w:p w14:paraId="2B3183C6" w14:textId="77777777" w:rsidR="00057A93" w:rsidRDefault="00057A93" w:rsidP="008D6285">
      <w:pPr>
        <w:spacing w:after="0"/>
        <w:rPr>
          <w:lang w:val="en-US"/>
        </w:rPr>
      </w:pPr>
    </w:p>
    <w:p w14:paraId="25991EDE" w14:textId="77777777" w:rsidR="00057A93" w:rsidRDefault="00057A93" w:rsidP="008D6285">
      <w:pPr>
        <w:spacing w:after="0"/>
        <w:rPr>
          <w:lang w:val="en-US"/>
        </w:rPr>
      </w:pPr>
    </w:p>
    <w:p w14:paraId="0E83949E" w14:textId="77777777" w:rsidR="00002781" w:rsidRDefault="00002781" w:rsidP="008D6285">
      <w:pPr>
        <w:spacing w:after="0"/>
        <w:rPr>
          <w:lang w:val="en-US"/>
        </w:rPr>
      </w:pPr>
    </w:p>
    <w:p w14:paraId="68E918BC" w14:textId="77777777" w:rsidR="00002781" w:rsidRDefault="00002781" w:rsidP="008D6285">
      <w:pPr>
        <w:spacing w:after="0"/>
        <w:rPr>
          <w:lang w:val="en-US"/>
        </w:rPr>
      </w:pPr>
    </w:p>
    <w:p w14:paraId="5166CBFF" w14:textId="77777777" w:rsidR="00002781" w:rsidRDefault="00002781" w:rsidP="008D6285">
      <w:pPr>
        <w:spacing w:after="0"/>
        <w:rPr>
          <w:lang w:val="en-US"/>
        </w:rPr>
      </w:pPr>
    </w:p>
    <w:p w14:paraId="7E41FF9D" w14:textId="77777777" w:rsidR="00057A93" w:rsidRDefault="00057A93" w:rsidP="008D6285">
      <w:pPr>
        <w:spacing w:after="0"/>
        <w:rPr>
          <w:lang w:val="en-US"/>
        </w:rPr>
      </w:pPr>
    </w:p>
    <w:p w14:paraId="44F8297D" w14:textId="77777777" w:rsidR="00057A93" w:rsidRPr="007A327E" w:rsidRDefault="00057A93" w:rsidP="008D6285">
      <w:pPr>
        <w:spacing w:after="0"/>
        <w:rPr>
          <w:lang w:val="en-US"/>
        </w:rPr>
      </w:pPr>
    </w:p>
    <w:p w14:paraId="3179B04A" w14:textId="735889D5" w:rsidR="008D6285" w:rsidRPr="007A327E" w:rsidRDefault="003B4133" w:rsidP="00406180">
      <w:pPr>
        <w:pStyle w:val="Style2"/>
        <w:rPr>
          <w:lang w:val="en-US"/>
        </w:rPr>
      </w:pPr>
      <w:bookmarkStart w:id="84" w:name="_Toc498437233"/>
      <w:r>
        <w:rPr>
          <w:lang w:val="en-US"/>
        </w:rPr>
        <w:lastRenderedPageBreak/>
        <w:t>RECOMMENDATIONS</w:t>
      </w:r>
      <w:r w:rsidR="008D6285" w:rsidRPr="007A327E">
        <w:rPr>
          <w:lang w:val="en-US"/>
        </w:rPr>
        <w:t xml:space="preserve"> </w:t>
      </w:r>
      <w:r w:rsidR="001E1FC0" w:rsidRPr="007A327E">
        <w:rPr>
          <w:lang w:val="en-US"/>
        </w:rPr>
        <w:t>for</w:t>
      </w:r>
      <w:r w:rsidR="008D6285" w:rsidRPr="007A327E">
        <w:rPr>
          <w:lang w:val="en-US"/>
        </w:rPr>
        <w:t xml:space="preserve"> </w:t>
      </w:r>
      <w:r w:rsidR="008B7A4B">
        <w:rPr>
          <w:lang w:val="en-US"/>
        </w:rPr>
        <w:t>ASSISTANCE</w:t>
      </w:r>
      <w:r w:rsidR="008B7A4B" w:rsidRPr="007A327E">
        <w:rPr>
          <w:lang w:val="en-US"/>
        </w:rPr>
        <w:t xml:space="preserve"> </w:t>
      </w:r>
      <w:r w:rsidR="008D6285" w:rsidRPr="007A327E">
        <w:rPr>
          <w:lang w:val="en-US"/>
        </w:rPr>
        <w:t>AND PROTECTION IN THE RETURN PROCESS</w:t>
      </w:r>
      <w:bookmarkEnd w:id="84"/>
    </w:p>
    <w:p w14:paraId="246CD5C9" w14:textId="77777777" w:rsidR="008D6285" w:rsidRPr="007A327E" w:rsidRDefault="008D6285" w:rsidP="008D6285">
      <w:pPr>
        <w:spacing w:after="0"/>
        <w:rPr>
          <w:lang w:val="en-US"/>
        </w:rPr>
      </w:pPr>
    </w:p>
    <w:p w14:paraId="7E523DC2" w14:textId="2DD5E9F3" w:rsidR="008D6285" w:rsidRPr="007A327E" w:rsidRDefault="008D6285" w:rsidP="00726547">
      <w:pPr>
        <w:spacing w:after="0"/>
        <w:jc w:val="both"/>
        <w:rPr>
          <w:lang w:val="en-US"/>
        </w:rPr>
      </w:pPr>
      <w:r w:rsidRPr="007A327E">
        <w:rPr>
          <w:lang w:val="en-US"/>
        </w:rPr>
        <w:t>Similar to integration, indicators are</w:t>
      </w:r>
      <w:r w:rsidR="001E1FC0" w:rsidRPr="007A327E">
        <w:rPr>
          <w:lang w:val="en-US"/>
        </w:rPr>
        <w:t xml:space="preserve"> </w:t>
      </w:r>
      <w:r w:rsidRPr="007A327E">
        <w:rPr>
          <w:lang w:val="en-US"/>
        </w:rPr>
        <w:t>n</w:t>
      </w:r>
      <w:r w:rsidR="001E1FC0" w:rsidRPr="007A327E">
        <w:rPr>
          <w:lang w:val="en-US"/>
        </w:rPr>
        <w:t>o</w:t>
      </w:r>
      <w:r w:rsidRPr="007A327E">
        <w:rPr>
          <w:lang w:val="en-US"/>
        </w:rPr>
        <w:t xml:space="preserve">t necessary for the issue of return. Concrete actions should </w:t>
      </w:r>
      <w:r w:rsidR="001E1FC0" w:rsidRPr="007A327E">
        <w:rPr>
          <w:lang w:val="en-US"/>
        </w:rPr>
        <w:t xml:space="preserve">be implemented </w:t>
      </w:r>
      <w:r w:rsidRPr="007A327E">
        <w:rPr>
          <w:lang w:val="en-US"/>
        </w:rPr>
        <w:t xml:space="preserve">to respond to the vulnerable situation that has developed over the course of the migration route, </w:t>
      </w:r>
      <w:r w:rsidR="001E1FC0" w:rsidRPr="007A327E">
        <w:rPr>
          <w:lang w:val="en-US"/>
        </w:rPr>
        <w:t>in line with the aim of this document</w:t>
      </w:r>
      <w:r w:rsidRPr="007A327E">
        <w:rPr>
          <w:lang w:val="en-US"/>
        </w:rPr>
        <w:t>.</w:t>
      </w:r>
    </w:p>
    <w:p w14:paraId="34182F18" w14:textId="77777777" w:rsidR="008D6285" w:rsidRPr="007A327E" w:rsidRDefault="008D6285" w:rsidP="00726547">
      <w:pPr>
        <w:spacing w:after="0"/>
        <w:jc w:val="both"/>
        <w:rPr>
          <w:lang w:val="en-US"/>
        </w:rPr>
      </w:pPr>
    </w:p>
    <w:p w14:paraId="1ED369B0" w14:textId="346B2F36" w:rsidR="008D6285" w:rsidRPr="007A327E" w:rsidRDefault="008D6285" w:rsidP="00726547">
      <w:pPr>
        <w:spacing w:after="0"/>
        <w:jc w:val="both"/>
        <w:rPr>
          <w:lang w:val="en-US"/>
        </w:rPr>
      </w:pPr>
      <w:r w:rsidRPr="007A327E">
        <w:rPr>
          <w:lang w:val="en-US"/>
        </w:rPr>
        <w:t>Nevertheless, it is crucial to establish adequate conditions for a safe return</w:t>
      </w:r>
      <w:r w:rsidR="001E1FC0" w:rsidRPr="007A327E">
        <w:rPr>
          <w:lang w:val="en-US"/>
        </w:rPr>
        <w:t xml:space="preserve">, in line with previous </w:t>
      </w:r>
      <w:r w:rsidRPr="007A327E">
        <w:rPr>
          <w:lang w:val="en-US"/>
        </w:rPr>
        <w:t xml:space="preserve">documents developed within the framework of RCM. In this sense, conditions of vulnerability and risk in case of return have </w:t>
      </w:r>
      <w:r w:rsidR="001E1FC0" w:rsidRPr="007A327E">
        <w:rPr>
          <w:lang w:val="en-US"/>
        </w:rPr>
        <w:t xml:space="preserve">already </w:t>
      </w:r>
      <w:r w:rsidRPr="007A327E">
        <w:rPr>
          <w:lang w:val="en-US"/>
        </w:rPr>
        <w:t xml:space="preserve">been assessed, including family resources or support networks in the country of origin, </w:t>
      </w:r>
      <w:r w:rsidR="001E1FC0" w:rsidRPr="007A327E">
        <w:rPr>
          <w:lang w:val="en-US"/>
        </w:rPr>
        <w:t xml:space="preserve">and </w:t>
      </w:r>
      <w:r w:rsidRPr="007A327E">
        <w:rPr>
          <w:lang w:val="en-US"/>
        </w:rPr>
        <w:t>having previously assessed whether the person qualifies for international protection.</w:t>
      </w:r>
    </w:p>
    <w:p w14:paraId="31AAF112" w14:textId="77777777" w:rsidR="001E1FC0" w:rsidRPr="007A327E" w:rsidRDefault="001E1FC0" w:rsidP="00726547">
      <w:pPr>
        <w:spacing w:after="0"/>
        <w:jc w:val="both"/>
        <w:rPr>
          <w:lang w:val="en-US"/>
        </w:rPr>
      </w:pPr>
    </w:p>
    <w:p w14:paraId="2F8A40BB" w14:textId="77777777" w:rsidR="008D6285" w:rsidRPr="007A327E" w:rsidRDefault="008D6285" w:rsidP="00726547">
      <w:pPr>
        <w:spacing w:after="0"/>
        <w:jc w:val="both"/>
        <w:rPr>
          <w:lang w:val="en-US"/>
        </w:rPr>
      </w:pPr>
      <w:r w:rsidRPr="007A327E">
        <w:rPr>
          <w:lang w:val="en-US"/>
        </w:rPr>
        <w:t>Within the RCM, regional documents have been elaborated that include protection actions for return, specifically the "Regional Guidelines for Special Protection in Cases of Repatriation of Children and Adolescents Victims of Trafficking in Persons" (2007), "Regional Guidelines for the Care of Unaccompanied Children in Cases of Repatriation"(2009), "Regional Guidelines for the Preliminary Identification of Profiles and Reference Mechanisms for Migrant Populations in Vulnerable Conditions" (2014) and the “Regional Guidelines of Action for the Integral Protection of Children and Adolescents in the Context of Migration” (2016).</w:t>
      </w:r>
    </w:p>
    <w:p w14:paraId="65E21DD3" w14:textId="77777777" w:rsidR="008D6285" w:rsidRPr="007A327E" w:rsidRDefault="008D6285" w:rsidP="008D6285">
      <w:pPr>
        <w:spacing w:after="0"/>
        <w:rPr>
          <w:lang w:val="en-US"/>
        </w:rPr>
      </w:pPr>
    </w:p>
    <w:p w14:paraId="2E9F03F7" w14:textId="7E3A9538" w:rsidR="008D6285" w:rsidRPr="007A327E" w:rsidRDefault="008D6285" w:rsidP="008D6285">
      <w:pPr>
        <w:spacing w:after="0"/>
        <w:rPr>
          <w:lang w:val="en-US"/>
        </w:rPr>
      </w:pPr>
      <w:r w:rsidRPr="007A327E">
        <w:rPr>
          <w:lang w:val="en-US"/>
        </w:rPr>
        <w:t xml:space="preserve">The actions that are detailed below </w:t>
      </w:r>
      <w:r w:rsidR="001E1FC0" w:rsidRPr="007A327E">
        <w:rPr>
          <w:lang w:val="en-US"/>
        </w:rPr>
        <w:t xml:space="preserve">are taken from </w:t>
      </w:r>
      <w:r w:rsidRPr="007A327E">
        <w:rPr>
          <w:lang w:val="en-US"/>
        </w:rPr>
        <w:t xml:space="preserve">the </w:t>
      </w:r>
      <w:r w:rsidR="001E1FC0" w:rsidRPr="007A327E">
        <w:rPr>
          <w:lang w:val="en-US"/>
        </w:rPr>
        <w:t xml:space="preserve">above-mentioned </w:t>
      </w:r>
      <w:r w:rsidRPr="007A327E">
        <w:rPr>
          <w:lang w:val="en-US"/>
        </w:rPr>
        <w:t xml:space="preserve">documents. </w:t>
      </w:r>
    </w:p>
    <w:p w14:paraId="6F6ACB31" w14:textId="77777777" w:rsidR="00057A93" w:rsidRDefault="00057A93" w:rsidP="00406180">
      <w:pPr>
        <w:rPr>
          <w:b/>
          <w:color w:val="5B9BD5" w:themeColor="accent1"/>
          <w:lang w:val="en-US"/>
        </w:rPr>
      </w:pPr>
    </w:p>
    <w:p w14:paraId="082309C2" w14:textId="26ACB2C2" w:rsidR="008D6285" w:rsidRPr="007A327E" w:rsidRDefault="008B7A4B" w:rsidP="00406180">
      <w:pPr>
        <w:rPr>
          <w:b/>
          <w:color w:val="5B9BD5" w:themeColor="accent1"/>
          <w:lang w:val="en-US"/>
        </w:rPr>
      </w:pPr>
      <w:r>
        <w:rPr>
          <w:b/>
          <w:color w:val="5B9BD5" w:themeColor="accent1"/>
          <w:lang w:val="en-US"/>
        </w:rPr>
        <w:t>Assistance</w:t>
      </w:r>
      <w:r w:rsidRPr="007A327E">
        <w:rPr>
          <w:b/>
          <w:color w:val="5B9BD5" w:themeColor="accent1"/>
          <w:lang w:val="en-US"/>
        </w:rPr>
        <w:t xml:space="preserve"> </w:t>
      </w:r>
      <w:r w:rsidR="008D6285" w:rsidRPr="007A327E">
        <w:rPr>
          <w:b/>
          <w:color w:val="5B9BD5" w:themeColor="accent1"/>
          <w:lang w:val="en-US"/>
        </w:rPr>
        <w:t>and Protection in the Return Process (</w:t>
      </w:r>
      <w:r w:rsidR="001E1FC0" w:rsidRPr="007A327E">
        <w:rPr>
          <w:b/>
          <w:color w:val="5B9BD5" w:themeColor="accent1"/>
          <w:lang w:val="en-US"/>
        </w:rPr>
        <w:t>C</w:t>
      </w:r>
      <w:r w:rsidR="008D6285" w:rsidRPr="007A327E">
        <w:rPr>
          <w:b/>
          <w:color w:val="5B9BD5" w:themeColor="accent1"/>
          <w:lang w:val="en-US"/>
        </w:rPr>
        <w:t xml:space="preserve">ountries of </w:t>
      </w:r>
      <w:r w:rsidR="001E1FC0" w:rsidRPr="007A327E">
        <w:rPr>
          <w:b/>
          <w:color w:val="5B9BD5" w:themeColor="accent1"/>
          <w:lang w:val="en-US"/>
        </w:rPr>
        <w:t>D</w:t>
      </w:r>
      <w:r w:rsidR="008D6285" w:rsidRPr="007A327E">
        <w:rPr>
          <w:b/>
          <w:color w:val="5B9BD5" w:themeColor="accent1"/>
          <w:lang w:val="en-US"/>
        </w:rPr>
        <w:t>estination)</w:t>
      </w:r>
    </w:p>
    <w:tbl>
      <w:tblPr>
        <w:tblStyle w:val="TableGrid"/>
        <w:tblW w:w="9781" w:type="dxa"/>
        <w:jc w:val="center"/>
        <w:tblLook w:val="04A0" w:firstRow="1" w:lastRow="0" w:firstColumn="1" w:lastColumn="0" w:noHBand="0" w:noVBand="1"/>
      </w:tblPr>
      <w:tblGrid>
        <w:gridCol w:w="9781"/>
      </w:tblGrid>
      <w:tr w:rsidR="00376C4D" w:rsidRPr="007A327E" w14:paraId="76B352A5" w14:textId="77777777" w:rsidTr="00057A93">
        <w:trPr>
          <w:jc w:val="center"/>
        </w:trPr>
        <w:tc>
          <w:tcPr>
            <w:tcW w:w="9781" w:type="dxa"/>
            <w:shd w:val="clear" w:color="auto" w:fill="5B9BD5" w:themeFill="accent1"/>
          </w:tcPr>
          <w:p w14:paraId="4339FBBE" w14:textId="41025E23" w:rsidR="00376C4D" w:rsidRPr="007A327E" w:rsidRDefault="00376C4D" w:rsidP="008D6285">
            <w:pPr>
              <w:jc w:val="center"/>
              <w:rPr>
                <w:b/>
                <w:color w:val="FFFFFF" w:themeColor="background1"/>
                <w:sz w:val="24"/>
                <w:szCs w:val="24"/>
                <w:lang w:val="en-US"/>
              </w:rPr>
            </w:pPr>
            <w:r>
              <w:rPr>
                <w:b/>
                <w:color w:val="FFFFFF" w:themeColor="background1"/>
                <w:sz w:val="24"/>
                <w:szCs w:val="24"/>
                <w:lang w:val="en-US"/>
              </w:rPr>
              <w:t>RECOMMENDATIONS</w:t>
            </w:r>
          </w:p>
        </w:tc>
      </w:tr>
      <w:tr w:rsidR="00376C4D" w:rsidRPr="00F97D5D" w14:paraId="36E71AC2" w14:textId="77777777" w:rsidTr="00057A93">
        <w:trPr>
          <w:jc w:val="center"/>
        </w:trPr>
        <w:tc>
          <w:tcPr>
            <w:tcW w:w="9781" w:type="dxa"/>
          </w:tcPr>
          <w:p w14:paraId="58767934" w14:textId="77777777" w:rsidR="00376C4D" w:rsidRPr="007A327E" w:rsidRDefault="00376C4D" w:rsidP="00A04AC6">
            <w:pPr>
              <w:jc w:val="both"/>
              <w:rPr>
                <w:lang w:val="en-US"/>
              </w:rPr>
            </w:pPr>
            <w:r w:rsidRPr="007A327E">
              <w:rPr>
                <w:lang w:val="en-US"/>
              </w:rPr>
              <w:t>Provide migrant women with all the information about the return process (voluntary and assisted) and reintegration, informing them about their rights and available support resources.</w:t>
            </w:r>
            <w:r w:rsidRPr="007A327E">
              <w:rPr>
                <w:rStyle w:val="FootnoteReference"/>
                <w:lang w:val="en-US"/>
              </w:rPr>
              <w:footnoteReference w:id="52"/>
            </w:r>
          </w:p>
        </w:tc>
      </w:tr>
      <w:tr w:rsidR="00376C4D" w:rsidRPr="00F97D5D" w14:paraId="3E94264A" w14:textId="77777777" w:rsidTr="00057A93">
        <w:trPr>
          <w:jc w:val="center"/>
        </w:trPr>
        <w:tc>
          <w:tcPr>
            <w:tcW w:w="9781" w:type="dxa"/>
          </w:tcPr>
          <w:p w14:paraId="5AFA649C" w14:textId="68FF6C0A" w:rsidR="00376C4D" w:rsidRPr="007A327E" w:rsidRDefault="00376C4D" w:rsidP="00A04AC6">
            <w:pPr>
              <w:jc w:val="both"/>
              <w:rPr>
                <w:lang w:val="en-US"/>
              </w:rPr>
            </w:pPr>
            <w:r w:rsidRPr="007A327E">
              <w:rPr>
                <w:lang w:val="en-US"/>
              </w:rPr>
              <w:t>Strengthen the technical capabilities of consular networks. Ensure that embassy and consulate personnel are trained to provide information, assistance and specialized protection to women who have been victims of violence or any violation of their human rights.</w:t>
            </w:r>
          </w:p>
        </w:tc>
      </w:tr>
      <w:tr w:rsidR="00376C4D" w:rsidRPr="00F97D5D" w14:paraId="6204B622" w14:textId="77777777" w:rsidTr="00002781">
        <w:trPr>
          <w:trHeight w:val="582"/>
          <w:jc w:val="center"/>
        </w:trPr>
        <w:tc>
          <w:tcPr>
            <w:tcW w:w="9781" w:type="dxa"/>
          </w:tcPr>
          <w:p w14:paraId="548DAC37" w14:textId="10AD0CB9" w:rsidR="00376C4D" w:rsidRPr="00376C4D" w:rsidRDefault="00376C4D" w:rsidP="00A04AC6">
            <w:pPr>
              <w:jc w:val="both"/>
              <w:rPr>
                <w:lang w:val="en-US"/>
              </w:rPr>
            </w:pPr>
            <w:r>
              <w:rPr>
                <w:lang w:val="en-US"/>
              </w:rPr>
              <w:t>Install</w:t>
            </w:r>
            <w:r w:rsidRPr="00376C4D">
              <w:rPr>
                <w:lang w:val="en-US"/>
              </w:rPr>
              <w:t xml:space="preserve"> instruments to assess the needs of those cases of migrant women who have experienced violence in any of its manifestations</w:t>
            </w:r>
            <w:r w:rsidR="00002781">
              <w:rPr>
                <w:lang w:val="en-US"/>
              </w:rPr>
              <w:t>.</w:t>
            </w:r>
          </w:p>
        </w:tc>
      </w:tr>
      <w:tr w:rsidR="00376C4D" w:rsidRPr="00F97D5D" w14:paraId="67D0D673" w14:textId="77777777" w:rsidTr="00057A93">
        <w:trPr>
          <w:jc w:val="center"/>
        </w:trPr>
        <w:tc>
          <w:tcPr>
            <w:tcW w:w="9781" w:type="dxa"/>
          </w:tcPr>
          <w:p w14:paraId="59B89229" w14:textId="5431CF5C" w:rsidR="00376C4D" w:rsidRPr="007A327E" w:rsidRDefault="00376C4D" w:rsidP="00A04AC6">
            <w:pPr>
              <w:jc w:val="both"/>
              <w:rPr>
                <w:lang w:val="en-US"/>
              </w:rPr>
            </w:pPr>
            <w:r w:rsidRPr="007A327E">
              <w:rPr>
                <w:lang w:val="en-US"/>
              </w:rPr>
              <w:t>Establish regional assistance and coordination mechanisms to report on cases of women with vulnerable profiles as priority cases.</w:t>
            </w:r>
          </w:p>
        </w:tc>
      </w:tr>
      <w:tr w:rsidR="00376C4D" w:rsidRPr="00F97D5D" w14:paraId="27500877" w14:textId="77777777" w:rsidTr="00057A93">
        <w:trPr>
          <w:jc w:val="center"/>
        </w:trPr>
        <w:tc>
          <w:tcPr>
            <w:tcW w:w="9781" w:type="dxa"/>
          </w:tcPr>
          <w:p w14:paraId="51BFD75D" w14:textId="02921192" w:rsidR="00376C4D" w:rsidRPr="007A327E" w:rsidRDefault="00376C4D" w:rsidP="00A04AC6">
            <w:pPr>
              <w:jc w:val="both"/>
              <w:rPr>
                <w:lang w:val="en-US"/>
              </w:rPr>
            </w:pPr>
            <w:r w:rsidRPr="00376C4D">
              <w:rPr>
                <w:lang w:val="en"/>
              </w:rPr>
              <w:t>Define a model of psychosocial attention to approach cases, associated with the processes of return of people.</w:t>
            </w:r>
          </w:p>
        </w:tc>
      </w:tr>
      <w:tr w:rsidR="00376C4D" w:rsidRPr="00F97D5D" w14:paraId="02B7F79B" w14:textId="77777777" w:rsidTr="00057A93">
        <w:trPr>
          <w:jc w:val="center"/>
        </w:trPr>
        <w:tc>
          <w:tcPr>
            <w:tcW w:w="9781" w:type="dxa"/>
          </w:tcPr>
          <w:p w14:paraId="446177D3" w14:textId="0B44F0AF" w:rsidR="00376C4D" w:rsidRPr="00376C4D" w:rsidRDefault="00376C4D" w:rsidP="00A04AC6">
            <w:pPr>
              <w:jc w:val="both"/>
              <w:rPr>
                <w:lang w:val="en"/>
              </w:rPr>
            </w:pPr>
            <w:r w:rsidRPr="00376C4D">
              <w:rPr>
                <w:lang w:val="en"/>
              </w:rPr>
              <w:t>Establish cooperation agreements between countries in the region, to strengthen care services and protection mechanisms for migrant women</w:t>
            </w:r>
          </w:p>
        </w:tc>
      </w:tr>
      <w:tr w:rsidR="00376C4D" w:rsidRPr="00F97D5D" w14:paraId="284F23B0" w14:textId="77777777" w:rsidTr="00057A93">
        <w:trPr>
          <w:jc w:val="center"/>
        </w:trPr>
        <w:tc>
          <w:tcPr>
            <w:tcW w:w="9781" w:type="dxa"/>
          </w:tcPr>
          <w:p w14:paraId="66A29A65" w14:textId="05339FD8" w:rsidR="00376C4D" w:rsidRPr="007A327E" w:rsidRDefault="00376C4D" w:rsidP="00A04AC6">
            <w:pPr>
              <w:jc w:val="both"/>
              <w:rPr>
                <w:lang w:val="en-US"/>
              </w:rPr>
            </w:pPr>
            <w:r w:rsidRPr="007A327E">
              <w:rPr>
                <w:lang w:val="en-US"/>
              </w:rPr>
              <w:t>Identify local entities that can facilitate access to legal counsel and accompany returning women, to guarantee their access to justice, particularly in the case of asylum seekers and victims of violence.</w:t>
            </w:r>
          </w:p>
        </w:tc>
      </w:tr>
      <w:tr w:rsidR="00376C4D" w:rsidRPr="00F97D5D" w14:paraId="3F55D373" w14:textId="77777777" w:rsidTr="00057A93">
        <w:trPr>
          <w:jc w:val="center"/>
        </w:trPr>
        <w:tc>
          <w:tcPr>
            <w:tcW w:w="9781" w:type="dxa"/>
          </w:tcPr>
          <w:p w14:paraId="7F18E0E3" w14:textId="77777777" w:rsidR="00376C4D" w:rsidRPr="007A327E" w:rsidRDefault="00376C4D" w:rsidP="00A04AC6">
            <w:pPr>
              <w:jc w:val="both"/>
              <w:rPr>
                <w:lang w:val="en-US"/>
              </w:rPr>
            </w:pPr>
            <w:r w:rsidRPr="007A327E">
              <w:rPr>
                <w:lang w:val="en-US"/>
              </w:rPr>
              <w:t>Establish consular protection networks that include joint mobile consulates in addition to mutual protection.</w:t>
            </w:r>
          </w:p>
        </w:tc>
      </w:tr>
      <w:tr w:rsidR="00376C4D" w:rsidRPr="00F97D5D" w14:paraId="27A619F4" w14:textId="77777777" w:rsidTr="00057A93">
        <w:trPr>
          <w:jc w:val="center"/>
        </w:trPr>
        <w:tc>
          <w:tcPr>
            <w:tcW w:w="9781" w:type="dxa"/>
          </w:tcPr>
          <w:p w14:paraId="704E4B96" w14:textId="047C0E0C" w:rsidR="00376C4D" w:rsidRPr="007A327E" w:rsidRDefault="00376C4D" w:rsidP="00A04AC6">
            <w:pPr>
              <w:jc w:val="both"/>
              <w:rPr>
                <w:lang w:val="en-US"/>
              </w:rPr>
            </w:pPr>
            <w:r w:rsidRPr="007A327E">
              <w:rPr>
                <w:lang w:val="en-US"/>
              </w:rPr>
              <w:t>Accelerate the actions related to the obtaining of documents in matters of consular attention.</w:t>
            </w:r>
          </w:p>
        </w:tc>
      </w:tr>
      <w:tr w:rsidR="00376C4D" w:rsidRPr="00F97D5D" w14:paraId="2B8A2343" w14:textId="77777777" w:rsidTr="00057A93">
        <w:trPr>
          <w:jc w:val="center"/>
        </w:trPr>
        <w:tc>
          <w:tcPr>
            <w:tcW w:w="9781" w:type="dxa"/>
          </w:tcPr>
          <w:p w14:paraId="2A3E6016" w14:textId="77777777" w:rsidR="00376C4D" w:rsidRPr="007A327E" w:rsidRDefault="00376C4D" w:rsidP="00A04AC6">
            <w:pPr>
              <w:jc w:val="both"/>
              <w:rPr>
                <w:lang w:val="en-US"/>
              </w:rPr>
            </w:pPr>
            <w:r w:rsidRPr="007A327E">
              <w:rPr>
                <w:lang w:val="en-US"/>
              </w:rPr>
              <w:t>Create a regional platform for the exchange of information between consular authorities of the member countries of the RCM.</w:t>
            </w:r>
          </w:p>
        </w:tc>
      </w:tr>
      <w:tr w:rsidR="00376C4D" w:rsidRPr="00F97D5D" w14:paraId="2403AD97" w14:textId="77777777" w:rsidTr="00057A93">
        <w:trPr>
          <w:jc w:val="center"/>
        </w:trPr>
        <w:tc>
          <w:tcPr>
            <w:tcW w:w="9781" w:type="dxa"/>
          </w:tcPr>
          <w:p w14:paraId="4029F0B2" w14:textId="0B11029E" w:rsidR="00376C4D" w:rsidRPr="00376C4D" w:rsidRDefault="00376C4D" w:rsidP="00A04AC6">
            <w:pPr>
              <w:jc w:val="both"/>
              <w:rPr>
                <w:lang w:val="en-US"/>
              </w:rPr>
            </w:pPr>
            <w:r w:rsidRPr="00376C4D">
              <w:rPr>
                <w:lang w:val="en-US"/>
              </w:rPr>
              <w:lastRenderedPageBreak/>
              <w:t>E</w:t>
            </w:r>
            <w:r>
              <w:rPr>
                <w:lang w:val="en-US"/>
              </w:rPr>
              <w:t>nsure that girls and adolescent</w:t>
            </w:r>
            <w:r w:rsidRPr="00376C4D">
              <w:rPr>
                <w:lang w:val="en-US"/>
              </w:rPr>
              <w:t xml:space="preserve"> women have legal representation, access to due process, and all the information, as well as necessary tools for the understanding of their rights, based on the evolutionary development of their faculties.</w:t>
            </w:r>
          </w:p>
        </w:tc>
      </w:tr>
    </w:tbl>
    <w:p w14:paraId="6D778C0A" w14:textId="77777777" w:rsidR="008D6285" w:rsidRPr="007A327E" w:rsidRDefault="008D6285" w:rsidP="008D6285">
      <w:pPr>
        <w:jc w:val="both"/>
        <w:rPr>
          <w:lang w:val="en-US"/>
        </w:rPr>
      </w:pPr>
    </w:p>
    <w:p w14:paraId="1E445F82" w14:textId="57EE31B1" w:rsidR="008D6285" w:rsidRPr="007A327E" w:rsidRDefault="002F737C" w:rsidP="00406180">
      <w:pPr>
        <w:pStyle w:val="Style2"/>
        <w:rPr>
          <w:lang w:val="en-US"/>
        </w:rPr>
      </w:pPr>
      <w:bookmarkStart w:id="85" w:name="_Toc498437234"/>
      <w:r>
        <w:rPr>
          <w:lang w:val="en-US"/>
        </w:rPr>
        <w:t>RECOMMENDATIONS</w:t>
      </w:r>
      <w:r w:rsidR="008D6285" w:rsidRPr="007A327E">
        <w:rPr>
          <w:lang w:val="en-US"/>
        </w:rPr>
        <w:t xml:space="preserve"> </w:t>
      </w:r>
      <w:r w:rsidR="008B7A4B">
        <w:rPr>
          <w:lang w:val="en-US"/>
        </w:rPr>
        <w:t>FOR ASSISTANCE</w:t>
      </w:r>
      <w:r w:rsidR="008B7A4B" w:rsidRPr="007A327E">
        <w:rPr>
          <w:lang w:val="en-US"/>
        </w:rPr>
        <w:t xml:space="preserve"> </w:t>
      </w:r>
      <w:r w:rsidR="008D6285" w:rsidRPr="007A327E">
        <w:rPr>
          <w:lang w:val="en-US"/>
        </w:rPr>
        <w:t>AND PROTECTION IN THE PROCESS OF RECEPTION AND REINTEGRATION (IN THE COUNTRY OF ORIGIN)</w:t>
      </w:r>
      <w:bookmarkEnd w:id="85"/>
    </w:p>
    <w:p w14:paraId="4010CC14" w14:textId="40DA15D0" w:rsidR="008D6285" w:rsidRPr="007A327E" w:rsidRDefault="008D6285" w:rsidP="008D6285">
      <w:pPr>
        <w:jc w:val="both"/>
        <w:rPr>
          <w:lang w:val="en-US"/>
        </w:rPr>
      </w:pPr>
      <w:r w:rsidRPr="007A327E">
        <w:rPr>
          <w:lang w:val="en-US"/>
        </w:rPr>
        <w:t>In the case of reception</w:t>
      </w:r>
      <w:r w:rsidR="00C862AD" w:rsidRPr="007A327E">
        <w:rPr>
          <w:lang w:val="en-US"/>
        </w:rPr>
        <w:t xml:space="preserve"> and reintegration</w:t>
      </w:r>
      <w:r w:rsidRPr="007A327E">
        <w:rPr>
          <w:lang w:val="en-US"/>
        </w:rPr>
        <w:t xml:space="preserve">, the proposed protection actions </w:t>
      </w:r>
      <w:r w:rsidR="00C862AD" w:rsidRPr="007A327E">
        <w:rPr>
          <w:lang w:val="en-US"/>
        </w:rPr>
        <w:t xml:space="preserve">to </w:t>
      </w:r>
      <w:r w:rsidRPr="007A327E">
        <w:rPr>
          <w:lang w:val="en-US"/>
        </w:rPr>
        <w:t>be carried out by the authorities of the countries of origin are the following:</w:t>
      </w:r>
    </w:p>
    <w:p w14:paraId="5F71EA8A" w14:textId="67F52C63" w:rsidR="008D6285" w:rsidRPr="007A327E" w:rsidRDefault="008B7A4B" w:rsidP="00406180">
      <w:pPr>
        <w:rPr>
          <w:b/>
          <w:color w:val="5B9BD5" w:themeColor="accent1"/>
          <w:lang w:val="en-US"/>
        </w:rPr>
      </w:pPr>
      <w:r>
        <w:rPr>
          <w:b/>
          <w:color w:val="5B9BD5" w:themeColor="accent1"/>
          <w:lang w:val="en-US"/>
        </w:rPr>
        <w:t>Assistance</w:t>
      </w:r>
      <w:r w:rsidRPr="007A327E">
        <w:rPr>
          <w:b/>
          <w:color w:val="5B9BD5" w:themeColor="accent1"/>
          <w:lang w:val="en-US"/>
        </w:rPr>
        <w:t xml:space="preserve"> </w:t>
      </w:r>
      <w:r w:rsidR="008D6285" w:rsidRPr="007A327E">
        <w:rPr>
          <w:b/>
          <w:color w:val="5B9BD5" w:themeColor="accent1"/>
          <w:lang w:val="en-US"/>
        </w:rPr>
        <w:t xml:space="preserve">and </w:t>
      </w:r>
      <w:r w:rsidR="00C862AD" w:rsidRPr="007A327E">
        <w:rPr>
          <w:b/>
          <w:color w:val="5B9BD5" w:themeColor="accent1"/>
          <w:lang w:val="en-US"/>
        </w:rPr>
        <w:t>P</w:t>
      </w:r>
      <w:r w:rsidR="008D6285" w:rsidRPr="007A327E">
        <w:rPr>
          <w:b/>
          <w:color w:val="5B9BD5" w:themeColor="accent1"/>
          <w:lang w:val="en-US"/>
        </w:rPr>
        <w:t xml:space="preserve">rotection in the </w:t>
      </w:r>
      <w:r w:rsidR="00C862AD" w:rsidRPr="007A327E">
        <w:rPr>
          <w:b/>
          <w:color w:val="5B9BD5" w:themeColor="accent1"/>
          <w:lang w:val="en-US"/>
        </w:rPr>
        <w:t>P</w:t>
      </w:r>
      <w:r w:rsidR="008D6285" w:rsidRPr="007A327E">
        <w:rPr>
          <w:b/>
          <w:color w:val="5B9BD5" w:themeColor="accent1"/>
          <w:lang w:val="en-US"/>
        </w:rPr>
        <w:t>roces</w:t>
      </w:r>
      <w:r w:rsidR="00406180" w:rsidRPr="007A327E">
        <w:rPr>
          <w:b/>
          <w:color w:val="5B9BD5" w:themeColor="accent1"/>
          <w:lang w:val="en-US"/>
        </w:rPr>
        <w:t xml:space="preserve">s of Reception and Reintegration </w:t>
      </w:r>
      <w:r w:rsidR="00C862AD" w:rsidRPr="007A327E">
        <w:rPr>
          <w:b/>
          <w:color w:val="5B9BD5" w:themeColor="accent1"/>
          <w:lang w:val="en-US"/>
        </w:rPr>
        <w:t>(Country of Origin)</w:t>
      </w:r>
    </w:p>
    <w:tbl>
      <w:tblPr>
        <w:tblStyle w:val="TableGrid"/>
        <w:tblW w:w="10065" w:type="dxa"/>
        <w:tblInd w:w="-714" w:type="dxa"/>
        <w:tblLook w:val="04A0" w:firstRow="1" w:lastRow="0" w:firstColumn="1" w:lastColumn="0" w:noHBand="0" w:noVBand="1"/>
      </w:tblPr>
      <w:tblGrid>
        <w:gridCol w:w="10065"/>
      </w:tblGrid>
      <w:tr w:rsidR="002F737C" w:rsidRPr="007A327E" w14:paraId="331CF08A" w14:textId="77777777" w:rsidTr="002F737C">
        <w:tc>
          <w:tcPr>
            <w:tcW w:w="10065" w:type="dxa"/>
            <w:shd w:val="clear" w:color="auto" w:fill="5B9BD5" w:themeFill="accent1"/>
          </w:tcPr>
          <w:p w14:paraId="303F90B7" w14:textId="62BD2FEF" w:rsidR="002F737C" w:rsidRPr="007A327E" w:rsidRDefault="002F737C" w:rsidP="008D6285">
            <w:pPr>
              <w:jc w:val="center"/>
              <w:rPr>
                <w:b/>
                <w:color w:val="FFFFFF" w:themeColor="background1"/>
                <w:sz w:val="24"/>
                <w:szCs w:val="24"/>
                <w:lang w:val="en-US"/>
              </w:rPr>
            </w:pPr>
            <w:r>
              <w:rPr>
                <w:b/>
                <w:color w:val="FFFFFF" w:themeColor="background1"/>
                <w:sz w:val="24"/>
                <w:szCs w:val="24"/>
                <w:lang w:val="en-US"/>
              </w:rPr>
              <w:t>RECOMMENDATIONS</w:t>
            </w:r>
          </w:p>
        </w:tc>
      </w:tr>
      <w:tr w:rsidR="002F737C" w:rsidRPr="00F97D5D" w14:paraId="25B3122E" w14:textId="77777777" w:rsidTr="002F737C">
        <w:tc>
          <w:tcPr>
            <w:tcW w:w="10065" w:type="dxa"/>
          </w:tcPr>
          <w:p w14:paraId="7844A7B6" w14:textId="448026AE" w:rsidR="002F737C" w:rsidRPr="007A327E" w:rsidRDefault="002F737C" w:rsidP="00A04AC6">
            <w:pPr>
              <w:jc w:val="both"/>
              <w:rPr>
                <w:lang w:val="en-US"/>
              </w:rPr>
            </w:pPr>
            <w:r w:rsidRPr="007A327E">
              <w:rPr>
                <w:lang w:val="en-US"/>
              </w:rPr>
              <w:t>Create adequate physical spaces for the reception of women who have suffered rights violations, including all the necessary elements to cover their basic needs (e.g., food, medical and psychological care, communication with their families).</w:t>
            </w:r>
          </w:p>
        </w:tc>
      </w:tr>
      <w:tr w:rsidR="002F737C" w:rsidRPr="00F97D5D" w14:paraId="033725ED" w14:textId="77777777" w:rsidTr="002F737C">
        <w:tc>
          <w:tcPr>
            <w:tcW w:w="10065" w:type="dxa"/>
          </w:tcPr>
          <w:p w14:paraId="61CD3F68" w14:textId="4E1A0A5D" w:rsidR="002F737C" w:rsidRPr="007A327E" w:rsidRDefault="002F737C" w:rsidP="00A04AC6">
            <w:pPr>
              <w:jc w:val="both"/>
              <w:rPr>
                <w:lang w:val="en-US"/>
              </w:rPr>
            </w:pPr>
            <w:r w:rsidRPr="007A327E">
              <w:rPr>
                <w:lang w:val="en-US"/>
              </w:rPr>
              <w:t>Create a standardized, coordinated interview procedure (and tool) with the countries and the institutions involved to avoid re-victimization of women</w:t>
            </w:r>
          </w:p>
        </w:tc>
      </w:tr>
      <w:tr w:rsidR="002F737C" w:rsidRPr="007A327E" w14:paraId="45C9DFF5" w14:textId="77777777" w:rsidTr="002F737C">
        <w:tc>
          <w:tcPr>
            <w:tcW w:w="10065" w:type="dxa"/>
          </w:tcPr>
          <w:p w14:paraId="75B6959D" w14:textId="77777777" w:rsidR="002F737C" w:rsidRPr="007A327E" w:rsidRDefault="002F737C" w:rsidP="00A04AC6">
            <w:pPr>
              <w:jc w:val="both"/>
              <w:rPr>
                <w:lang w:val="en-US"/>
              </w:rPr>
            </w:pPr>
            <w:r w:rsidRPr="007A327E">
              <w:rPr>
                <w:lang w:val="en-US"/>
              </w:rPr>
              <w:t xml:space="preserve">Establish and strengthen mechanisms for the exchange of information between the authorities of the countries of transit and destination, as well as with the corresponding consular authorities. This is to prevent re-victimization of migrant women who have suffered any kind of rights violation at reception. Confidentiality with such information must be a priority.  </w:t>
            </w:r>
          </w:p>
        </w:tc>
      </w:tr>
      <w:tr w:rsidR="002F737C" w:rsidRPr="00F97D5D" w14:paraId="37E6720E" w14:textId="77777777" w:rsidTr="002F737C">
        <w:tc>
          <w:tcPr>
            <w:tcW w:w="10065" w:type="dxa"/>
          </w:tcPr>
          <w:p w14:paraId="6CA1938A" w14:textId="0522B5A1" w:rsidR="002F737C" w:rsidRPr="007A327E" w:rsidRDefault="002F737C" w:rsidP="00A04AC6">
            <w:pPr>
              <w:jc w:val="both"/>
              <w:rPr>
                <w:lang w:val="en-US"/>
              </w:rPr>
            </w:pPr>
            <w:r w:rsidRPr="007A327E">
              <w:rPr>
                <w:lang w:val="en-US"/>
              </w:rPr>
              <w:t xml:space="preserve">Ensure that </w:t>
            </w:r>
            <w:r w:rsidR="0059107B" w:rsidRPr="007A327E">
              <w:rPr>
                <w:lang w:val="en-US"/>
              </w:rPr>
              <w:t>a human right</w:t>
            </w:r>
            <w:r w:rsidRPr="007A327E">
              <w:rPr>
                <w:lang w:val="en-US"/>
              </w:rPr>
              <w:t xml:space="preserve"> based approach and a differentiated, age-appropriate approach are used to provide comprehensive care for returning migrant women.</w:t>
            </w:r>
          </w:p>
        </w:tc>
      </w:tr>
      <w:tr w:rsidR="002F737C" w:rsidRPr="00A878A6" w14:paraId="515408C1" w14:textId="77777777" w:rsidTr="002F737C">
        <w:tc>
          <w:tcPr>
            <w:tcW w:w="10065" w:type="dxa"/>
          </w:tcPr>
          <w:p w14:paraId="1EB25DC0" w14:textId="77777777" w:rsidR="002F737C" w:rsidRPr="007A327E" w:rsidRDefault="002F737C" w:rsidP="00A04AC6">
            <w:pPr>
              <w:jc w:val="both"/>
              <w:rPr>
                <w:lang w:val="en-US"/>
              </w:rPr>
            </w:pPr>
            <w:r w:rsidRPr="007A327E">
              <w:rPr>
                <w:lang w:val="en-US"/>
              </w:rPr>
              <w:t>Ensure there are measures of security and protection in place, to protect the integrity of women who have been victims of violence in transit or destination, as a prerequisite for an adequate reintegration process.</w:t>
            </w:r>
          </w:p>
        </w:tc>
      </w:tr>
      <w:tr w:rsidR="002F737C" w:rsidRPr="00A878A6" w14:paraId="3734E863" w14:textId="77777777" w:rsidTr="002F737C">
        <w:tc>
          <w:tcPr>
            <w:tcW w:w="10065" w:type="dxa"/>
          </w:tcPr>
          <w:p w14:paraId="1FE0A676" w14:textId="77777777" w:rsidR="002F737C" w:rsidRPr="007A327E" w:rsidRDefault="002F737C" w:rsidP="00A04AC6">
            <w:pPr>
              <w:jc w:val="both"/>
              <w:rPr>
                <w:lang w:val="en-US"/>
              </w:rPr>
            </w:pPr>
            <w:r w:rsidRPr="007A327E">
              <w:rPr>
                <w:lang w:val="en-US"/>
              </w:rPr>
              <w:t xml:space="preserve">Create, strengthen and implement inter-institutional protocols for the reception and care of migrant women who have suffered any type of rights violations. </w:t>
            </w:r>
          </w:p>
        </w:tc>
      </w:tr>
      <w:tr w:rsidR="002F737C" w:rsidRPr="00A878A6" w14:paraId="48020D40" w14:textId="77777777" w:rsidTr="002F737C">
        <w:tc>
          <w:tcPr>
            <w:tcW w:w="10065" w:type="dxa"/>
          </w:tcPr>
          <w:p w14:paraId="03C3ED18" w14:textId="77777777" w:rsidR="002F737C" w:rsidRPr="007A327E" w:rsidRDefault="002F737C" w:rsidP="00A04AC6">
            <w:pPr>
              <w:jc w:val="both"/>
              <w:rPr>
                <w:lang w:val="en-US"/>
              </w:rPr>
            </w:pPr>
            <w:r w:rsidRPr="007A327E">
              <w:rPr>
                <w:lang w:val="en-US"/>
              </w:rPr>
              <w:t>Create initiatives to combat the stigmatization and discrimination of returned women.</w:t>
            </w:r>
          </w:p>
        </w:tc>
      </w:tr>
      <w:tr w:rsidR="002F737C" w:rsidRPr="00A878A6" w14:paraId="0EA84719" w14:textId="77777777" w:rsidTr="002F737C">
        <w:tc>
          <w:tcPr>
            <w:tcW w:w="10065" w:type="dxa"/>
          </w:tcPr>
          <w:p w14:paraId="11C335A2" w14:textId="77777777" w:rsidR="002F737C" w:rsidRPr="007A327E" w:rsidRDefault="002F737C" w:rsidP="00A04AC6">
            <w:pPr>
              <w:jc w:val="both"/>
              <w:rPr>
                <w:lang w:val="en-US"/>
              </w:rPr>
            </w:pPr>
            <w:r w:rsidRPr="007A327E">
              <w:rPr>
                <w:lang w:val="en-US"/>
              </w:rPr>
              <w:t>Develop programs where the assessment, orientation and use of the acquired skills of returned women are carried out.</w:t>
            </w:r>
          </w:p>
        </w:tc>
      </w:tr>
      <w:tr w:rsidR="002F737C" w:rsidRPr="00A878A6" w14:paraId="22190FE4" w14:textId="77777777" w:rsidTr="002F737C">
        <w:tc>
          <w:tcPr>
            <w:tcW w:w="10065" w:type="dxa"/>
          </w:tcPr>
          <w:p w14:paraId="68BC4546" w14:textId="77777777" w:rsidR="002F737C" w:rsidRPr="007A327E" w:rsidRDefault="002F737C" w:rsidP="00A04AC6">
            <w:pPr>
              <w:jc w:val="both"/>
              <w:rPr>
                <w:lang w:val="en-US"/>
              </w:rPr>
            </w:pPr>
            <w:r w:rsidRPr="007A327E">
              <w:rPr>
                <w:lang w:val="en-US"/>
              </w:rPr>
              <w:t>Establish processes for the accreditation of studies and capacities of women returning to their country of origin.</w:t>
            </w:r>
          </w:p>
        </w:tc>
      </w:tr>
      <w:tr w:rsidR="002F737C" w:rsidRPr="00A878A6" w14:paraId="582CE1C1" w14:textId="77777777" w:rsidTr="002F737C">
        <w:tc>
          <w:tcPr>
            <w:tcW w:w="10065" w:type="dxa"/>
          </w:tcPr>
          <w:p w14:paraId="36836C47" w14:textId="77777777" w:rsidR="002F737C" w:rsidRPr="007A327E" w:rsidRDefault="002F737C" w:rsidP="00A04AC6">
            <w:pPr>
              <w:jc w:val="both"/>
              <w:rPr>
                <w:lang w:val="en-US"/>
              </w:rPr>
            </w:pPr>
            <w:r w:rsidRPr="007A327E">
              <w:rPr>
                <w:lang w:val="en-US"/>
              </w:rPr>
              <w:t>Develop a map of key actors at the regional, national and local level that will follow up on the agreements on the protection of migrant women and on the implementation of the documents developed within the framework of this issue.</w:t>
            </w:r>
          </w:p>
        </w:tc>
      </w:tr>
      <w:tr w:rsidR="002F737C" w:rsidRPr="00A878A6" w14:paraId="13BC026E" w14:textId="77777777" w:rsidTr="002F737C">
        <w:tc>
          <w:tcPr>
            <w:tcW w:w="10065" w:type="dxa"/>
          </w:tcPr>
          <w:p w14:paraId="4CDD8B32" w14:textId="77777777" w:rsidR="002F737C" w:rsidRPr="007A327E" w:rsidRDefault="002F737C" w:rsidP="00A04AC6">
            <w:pPr>
              <w:jc w:val="both"/>
              <w:rPr>
                <w:lang w:val="en-US"/>
              </w:rPr>
            </w:pPr>
            <w:r w:rsidRPr="007A327E">
              <w:rPr>
                <w:lang w:val="en-US"/>
              </w:rPr>
              <w:t>Guarantee the civil rights of women returning to their countries of origin, encouraging their entrepreneurship.</w:t>
            </w:r>
          </w:p>
        </w:tc>
      </w:tr>
      <w:tr w:rsidR="00D40693" w:rsidRPr="00A878A6" w14:paraId="4EC60967" w14:textId="77777777" w:rsidTr="002F737C">
        <w:tc>
          <w:tcPr>
            <w:tcW w:w="10065" w:type="dxa"/>
          </w:tcPr>
          <w:p w14:paraId="12FEA9D5" w14:textId="571B8EF7" w:rsidR="00D40693" w:rsidRPr="00D40693" w:rsidRDefault="00D40693" w:rsidP="008D6285">
            <w:pPr>
              <w:jc w:val="both"/>
              <w:rPr>
                <w:lang w:val="en"/>
              </w:rPr>
            </w:pPr>
            <w:r w:rsidRPr="00D40693">
              <w:rPr>
                <w:lang w:val="en"/>
              </w:rPr>
              <w:t>Guarantee their access to economic opportunities on equal terms with men.</w:t>
            </w:r>
          </w:p>
        </w:tc>
      </w:tr>
      <w:tr w:rsidR="002F737C" w:rsidRPr="00A878A6" w14:paraId="4462209B" w14:textId="77777777" w:rsidTr="002F737C">
        <w:tc>
          <w:tcPr>
            <w:tcW w:w="10065" w:type="dxa"/>
          </w:tcPr>
          <w:p w14:paraId="2EB5E0AC" w14:textId="77777777" w:rsidR="002F737C" w:rsidRPr="007A327E" w:rsidRDefault="002F737C" w:rsidP="008D6285">
            <w:pPr>
              <w:jc w:val="both"/>
              <w:rPr>
                <w:lang w:val="en-US"/>
              </w:rPr>
            </w:pPr>
            <w:r w:rsidRPr="007A327E">
              <w:rPr>
                <w:lang w:val="en-US"/>
              </w:rPr>
              <w:t>Develop sustainable reintegration programs that involve communities, families, and state and local institutions.</w:t>
            </w:r>
          </w:p>
        </w:tc>
      </w:tr>
      <w:tr w:rsidR="002F737C" w:rsidRPr="00A878A6" w14:paraId="3696BDA4" w14:textId="77777777" w:rsidTr="002F737C">
        <w:tc>
          <w:tcPr>
            <w:tcW w:w="10065" w:type="dxa"/>
          </w:tcPr>
          <w:p w14:paraId="0389A311" w14:textId="77777777" w:rsidR="002F737C" w:rsidRPr="007A327E" w:rsidRDefault="002F737C" w:rsidP="008D6285">
            <w:pPr>
              <w:jc w:val="both"/>
              <w:rPr>
                <w:lang w:val="en-US"/>
              </w:rPr>
            </w:pPr>
            <w:r w:rsidRPr="007A327E">
              <w:rPr>
                <w:lang w:val="en-US"/>
              </w:rPr>
              <w:t>Carry out a needs assessment of cases of violence in all its manifestations.</w:t>
            </w:r>
          </w:p>
        </w:tc>
      </w:tr>
    </w:tbl>
    <w:p w14:paraId="4FF6021C" w14:textId="77777777" w:rsidR="008D6285" w:rsidRPr="007A327E" w:rsidRDefault="008D6285" w:rsidP="008D6285">
      <w:pPr>
        <w:jc w:val="both"/>
        <w:rPr>
          <w:lang w:val="en-US"/>
        </w:rPr>
      </w:pPr>
    </w:p>
    <w:p w14:paraId="2BBBDB98" w14:textId="77777777" w:rsidR="00F55E6B" w:rsidRPr="007A327E" w:rsidRDefault="00F55E6B" w:rsidP="00A04AC6">
      <w:pPr>
        <w:rPr>
          <w:lang w:val="en-US" w:eastAsia="es-SV"/>
        </w:rPr>
      </w:pPr>
      <w:bookmarkStart w:id="86" w:name="_Toc494457422"/>
    </w:p>
    <w:p w14:paraId="67099C69" w14:textId="77777777" w:rsidR="00A04AC6" w:rsidRPr="007A327E" w:rsidRDefault="00A04AC6" w:rsidP="00A04AC6">
      <w:pPr>
        <w:rPr>
          <w:lang w:val="en-US" w:eastAsia="es-SV"/>
        </w:rPr>
      </w:pPr>
    </w:p>
    <w:p w14:paraId="76C24A86" w14:textId="77777777" w:rsidR="00A04AC6" w:rsidRPr="007A327E" w:rsidRDefault="00A04AC6" w:rsidP="00A04AC6">
      <w:pPr>
        <w:rPr>
          <w:lang w:val="en-US" w:eastAsia="es-SV"/>
        </w:rPr>
      </w:pPr>
    </w:p>
    <w:bookmarkEnd w:id="86"/>
    <w:p w14:paraId="3EDB4C66" w14:textId="77777777" w:rsidR="001273AC" w:rsidRPr="00C4722D" w:rsidRDefault="001273AC" w:rsidP="001273AC">
      <w:pPr>
        <w:pStyle w:val="Heading1"/>
        <w:rPr>
          <w:b/>
          <w:lang w:val="es-CR"/>
        </w:rPr>
      </w:pPr>
      <w:r w:rsidRPr="007A327E">
        <w:rPr>
          <w:b/>
          <w:lang w:val="en-US"/>
        </w:rPr>
        <w:lastRenderedPageBreak/>
        <w:t>             </w:t>
      </w:r>
      <w:bookmarkStart w:id="87" w:name="_Toc498437235"/>
      <w:r w:rsidRPr="00C4722D">
        <w:rPr>
          <w:b/>
          <w:lang w:val="es-CR"/>
        </w:rPr>
        <w:t>BIBLIOGRAPHIC REFERENCES</w:t>
      </w:r>
      <w:bookmarkEnd w:id="87"/>
    </w:p>
    <w:p w14:paraId="7E0EAA49"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ALHIM. (2016). </w:t>
      </w:r>
      <w:r w:rsidRPr="00C4722D">
        <w:rPr>
          <w:rFonts w:eastAsia="Calibri" w:cs="Arial"/>
          <w:i/>
          <w:shd w:val="clear" w:color="auto" w:fill="FFFFFF"/>
          <w:lang w:val="es-CR" w:eastAsia="es-ES"/>
        </w:rPr>
        <w:t xml:space="preserve">Mujeres migrantes, trabajo y empoderamiento: bolivianas en una ciudad de la periferia globalizada. </w:t>
      </w:r>
      <w:r w:rsidRPr="00C4722D">
        <w:rPr>
          <w:rFonts w:eastAsia="Calibri" w:cs="Arial"/>
          <w:shd w:val="clear" w:color="auto" w:fill="FFFFFF"/>
          <w:lang w:val="es-CR" w:eastAsia="es-ES"/>
        </w:rPr>
        <w:t xml:space="preserve"> Disponible en: </w:t>
      </w:r>
      <w:hyperlink r:id="rId11" w:history="1">
        <w:r w:rsidRPr="00C4722D">
          <w:rPr>
            <w:rFonts w:eastAsia="Calibri" w:cs="Arial"/>
            <w:shd w:val="clear" w:color="auto" w:fill="FFFFFF"/>
            <w:lang w:val="es-CR" w:eastAsia="es-ES"/>
          </w:rPr>
          <w:t>https://alhim.revues.org/5453</w:t>
        </w:r>
      </w:hyperlink>
      <w:r w:rsidRPr="00C4722D">
        <w:rPr>
          <w:rFonts w:eastAsia="Calibri" w:cs="Arial"/>
          <w:shd w:val="clear" w:color="auto" w:fill="FFFFFF"/>
          <w:lang w:val="es-CR" w:eastAsia="es-ES"/>
        </w:rPr>
        <w:t xml:space="preserve"> Revisado: 22 de setiembre de 2017.</w:t>
      </w:r>
    </w:p>
    <w:p w14:paraId="13A7AC6E" w14:textId="77777777" w:rsidR="001273AC" w:rsidRPr="00C4722D" w:rsidRDefault="001273AC" w:rsidP="001273AC">
      <w:pPr>
        <w:autoSpaceDE w:val="0"/>
        <w:autoSpaceDN w:val="0"/>
        <w:adjustRightInd w:val="0"/>
        <w:spacing w:before="120" w:after="120" w:line="276" w:lineRule="auto"/>
        <w:ind w:left="709" w:hanging="709"/>
        <w:jc w:val="both"/>
        <w:rPr>
          <w:rFonts w:eastAsia="Calibri" w:cs="Arial"/>
          <w:shd w:val="clear" w:color="auto" w:fill="FFFFFF"/>
          <w:lang w:val="es-CR" w:eastAsia="es-ES"/>
        </w:rPr>
      </w:pPr>
      <w:r w:rsidRPr="00C4722D">
        <w:rPr>
          <w:rFonts w:eastAsia="Calibri" w:cs="Arial"/>
          <w:shd w:val="clear" w:color="auto" w:fill="FFFFFF"/>
          <w:lang w:val="es-CR" w:eastAsia="es-ES"/>
        </w:rPr>
        <w:t xml:space="preserve">ARTÍN, E. (2008). </w:t>
      </w:r>
      <w:r w:rsidRPr="00C4722D">
        <w:rPr>
          <w:rFonts w:eastAsia="Calibri" w:cs="Arial"/>
          <w:i/>
          <w:shd w:val="clear" w:color="auto" w:fill="FFFFFF"/>
          <w:lang w:val="es-CR" w:eastAsia="es-ES"/>
        </w:rPr>
        <w:t>El impacto del género en las migraciones de la globalización: mujeres, trabajos y relaciones interculturales</w:t>
      </w:r>
      <w:r w:rsidRPr="00C4722D">
        <w:rPr>
          <w:rFonts w:eastAsia="Calibri" w:cs="Arial"/>
          <w:shd w:val="clear" w:color="auto" w:fill="FFFFFF"/>
          <w:lang w:val="es-CR" w:eastAsia="es-ES"/>
        </w:rPr>
        <w:t xml:space="preserve">. Scripta Nova. Revista Electrónica de Geografía y Ciencias Sociales.  Barcelona: Universidad de Barcelona, 1 de agosto de 2008, vol. XII, núm. 270 (133). Revisado: 4 de setiembre de 2017. Disponible en: http://www.ub.es/geocrit/sn/sn-270-133.htm </w:t>
      </w:r>
    </w:p>
    <w:p w14:paraId="228EBFD2" w14:textId="77777777" w:rsidR="001273AC" w:rsidRPr="00C4722D" w:rsidRDefault="001273AC" w:rsidP="001273AC">
      <w:pPr>
        <w:autoSpaceDE w:val="0"/>
        <w:autoSpaceDN w:val="0"/>
        <w:adjustRightInd w:val="0"/>
        <w:spacing w:before="120" w:after="120" w:line="276" w:lineRule="auto"/>
        <w:ind w:left="709" w:hanging="709"/>
        <w:jc w:val="both"/>
        <w:rPr>
          <w:rFonts w:eastAsia="Calibri" w:cs="Arial"/>
          <w:shd w:val="clear" w:color="auto" w:fill="FFFFFF"/>
          <w:lang w:val="es-CR" w:eastAsia="es-ES"/>
        </w:rPr>
      </w:pPr>
      <w:r w:rsidRPr="00C4722D">
        <w:rPr>
          <w:rFonts w:eastAsia="Calibri" w:cs="Arial"/>
          <w:shd w:val="clear" w:color="auto" w:fill="FFFFFF"/>
          <w:lang w:val="es-CR" w:eastAsia="es-ES"/>
        </w:rPr>
        <w:t xml:space="preserve">Balbuena, P. (2003). </w:t>
      </w:r>
      <w:r w:rsidRPr="00C4722D">
        <w:rPr>
          <w:rFonts w:eastAsia="Calibri" w:cs="Arial"/>
          <w:i/>
          <w:shd w:val="clear" w:color="auto" w:fill="FFFFFF"/>
          <w:lang w:val="es-CR" w:eastAsia="es-ES"/>
        </w:rPr>
        <w:t>Feminización de las migraciones: del espacio reproductivo nacional a lo reproductivo internacional.</w:t>
      </w:r>
      <w:r w:rsidRPr="00C4722D">
        <w:rPr>
          <w:rFonts w:eastAsia="Calibri" w:cs="Arial"/>
          <w:shd w:val="clear" w:color="auto" w:fill="FFFFFF"/>
          <w:lang w:val="es-CR" w:eastAsia="es-ES"/>
        </w:rPr>
        <w:t xml:space="preserve"> Revista Aportes Andinos Nº 7. Globalización, migración y derechos humanos. Universidad Andina Simón Bolivar, Ecuador, Derechos Reservados PADH – UASB, Programa Andino de Derechos Humanos, Octubre 2003.</w:t>
      </w:r>
    </w:p>
    <w:p w14:paraId="5961962E" w14:textId="77777777" w:rsidR="001273AC" w:rsidRPr="00C4722D" w:rsidRDefault="001273AC" w:rsidP="001273AC">
      <w:pPr>
        <w:autoSpaceDE w:val="0"/>
        <w:autoSpaceDN w:val="0"/>
        <w:adjustRightInd w:val="0"/>
        <w:spacing w:before="120" w:after="120" w:line="276" w:lineRule="auto"/>
        <w:ind w:left="709" w:hanging="709"/>
        <w:jc w:val="both"/>
        <w:rPr>
          <w:rFonts w:eastAsia="Calibri" w:cs="Arial"/>
          <w:shd w:val="clear" w:color="auto" w:fill="FFFFFF"/>
          <w:lang w:val="es-CR" w:eastAsia="es-ES"/>
        </w:rPr>
      </w:pPr>
      <w:r w:rsidRPr="00C4722D">
        <w:rPr>
          <w:rFonts w:eastAsia="Calibri" w:cs="Arial"/>
          <w:shd w:val="clear" w:color="auto" w:fill="FFFFFF"/>
          <w:lang w:val="es-CR" w:eastAsia="es-ES"/>
        </w:rPr>
        <w:t xml:space="preserve">CELADE-UNFPA.  (2003). </w:t>
      </w:r>
      <w:r w:rsidRPr="00C4722D">
        <w:rPr>
          <w:rFonts w:eastAsia="Calibri" w:cs="Arial"/>
          <w:i/>
          <w:shd w:val="clear" w:color="auto" w:fill="FFFFFF"/>
          <w:lang w:val="es-CR" w:eastAsia="es-ES"/>
        </w:rPr>
        <w:t>El Mapa migratorio de América Latina y el Caribe, las mujeres y el género</w:t>
      </w:r>
      <w:r w:rsidRPr="00C4722D">
        <w:rPr>
          <w:rFonts w:eastAsia="Calibri" w:cs="Arial"/>
          <w:shd w:val="clear" w:color="auto" w:fill="FFFFFF"/>
          <w:lang w:val="es-CR" w:eastAsia="es-ES"/>
        </w:rPr>
        <w:t>. Jorge Martínez Pizarro, Proyecto Regional de Población CELADE UNFPA (Fondo de Población de las Naciones Unidas) Población y desarrollo, Santiago de Chile, septiembre de 2003.</w:t>
      </w:r>
    </w:p>
    <w:p w14:paraId="0FCB5A13" w14:textId="77777777" w:rsidR="001273AC" w:rsidRPr="00C4722D" w:rsidRDefault="001273AC" w:rsidP="001273AC">
      <w:pPr>
        <w:autoSpaceDE w:val="0"/>
        <w:autoSpaceDN w:val="0"/>
        <w:adjustRightInd w:val="0"/>
        <w:spacing w:before="120" w:after="120" w:line="276" w:lineRule="auto"/>
        <w:ind w:left="709" w:hanging="709"/>
        <w:jc w:val="both"/>
        <w:rPr>
          <w:rFonts w:eastAsia="Calibri" w:cs="Arial"/>
          <w:shd w:val="clear" w:color="auto" w:fill="FFFFFF"/>
          <w:lang w:val="es-CR" w:eastAsia="es-ES"/>
        </w:rPr>
      </w:pPr>
      <w:r w:rsidRPr="00C4722D">
        <w:rPr>
          <w:rFonts w:eastAsia="Calibri" w:cs="Arial"/>
          <w:shd w:val="clear" w:color="auto" w:fill="FFFFFF"/>
          <w:lang w:val="es-CR" w:eastAsia="es-ES"/>
        </w:rPr>
        <w:t xml:space="preserve">CEPAL. (2006). </w:t>
      </w:r>
      <w:r w:rsidRPr="00C4722D">
        <w:rPr>
          <w:rFonts w:eastAsia="Calibri" w:cs="Arial"/>
          <w:i/>
          <w:shd w:val="clear" w:color="auto" w:fill="FFFFFF"/>
          <w:lang w:val="es-CR" w:eastAsia="es-ES"/>
        </w:rPr>
        <w:t>Las mujeres y las especificidades de género de la migración, en Migración Internacional, Derechos Humanos y Desarrollo en América Latina y El Caribe.</w:t>
      </w:r>
      <w:r w:rsidRPr="00C4722D">
        <w:rPr>
          <w:rFonts w:eastAsia="Calibri" w:cs="Arial"/>
          <w:shd w:val="clear" w:color="auto" w:fill="FFFFFF"/>
          <w:lang w:val="es-CR" w:eastAsia="es-ES"/>
        </w:rPr>
        <w:t xml:space="preserve"> Trigésimo primer período de sesiones Montevideo, Uruguay, 20 al 24 de marzo del 2006m págs. 33-36.</w:t>
      </w:r>
    </w:p>
    <w:p w14:paraId="074B4BF2" w14:textId="77777777" w:rsidR="001273AC" w:rsidRPr="00C4722D" w:rsidRDefault="001273AC" w:rsidP="001273AC">
      <w:pPr>
        <w:autoSpaceDE w:val="0"/>
        <w:autoSpaceDN w:val="0"/>
        <w:adjustRightInd w:val="0"/>
        <w:spacing w:before="120" w:after="120" w:line="276" w:lineRule="auto"/>
        <w:ind w:left="709" w:hanging="709"/>
        <w:jc w:val="both"/>
        <w:rPr>
          <w:rFonts w:eastAsia="Calibri" w:cs="Arial"/>
          <w:shd w:val="clear" w:color="auto" w:fill="FFFFFF"/>
          <w:lang w:val="es-CR" w:eastAsia="es-ES"/>
        </w:rPr>
      </w:pPr>
      <w:r w:rsidRPr="00C4722D">
        <w:rPr>
          <w:rFonts w:eastAsia="Calibri" w:cs="Arial"/>
          <w:shd w:val="clear" w:color="auto" w:fill="FFFFFF"/>
          <w:lang w:val="es-CR" w:eastAsia="es-ES"/>
        </w:rPr>
        <w:t xml:space="preserve">Córdova, R. (2015). </w:t>
      </w:r>
      <w:r w:rsidRPr="00C4722D">
        <w:rPr>
          <w:rFonts w:eastAsia="Calibri" w:cs="Arial"/>
          <w:i/>
          <w:shd w:val="clear" w:color="auto" w:fill="FFFFFF"/>
          <w:lang w:val="es-CR" w:eastAsia="es-ES"/>
        </w:rPr>
        <w:t>Dinámicas Migratorias en América Latina y el Caribe (ALC), y entre ALC y La Unión Europea</w:t>
      </w:r>
      <w:r w:rsidRPr="00C4722D">
        <w:rPr>
          <w:rFonts w:eastAsia="Calibri" w:cs="Arial"/>
          <w:shd w:val="clear" w:color="auto" w:fill="FFFFFF"/>
          <w:lang w:val="es-CR" w:eastAsia="es-ES"/>
        </w:rPr>
        <w:t xml:space="preserve">. Organización Internacional para las Migraciones (OIM), mayo de 2015, págs. 44-54. Disponible en: https://publications.iom.int/system/files/pdf/dinamicas_migratorias_2015.pdf </w:t>
      </w:r>
    </w:p>
    <w:p w14:paraId="6EAD2980"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lang w:val="es-CR"/>
        </w:rPr>
        <w:t xml:space="preserve">CRM. (2007).  </w:t>
      </w:r>
      <w:r w:rsidRPr="00C4722D">
        <w:rPr>
          <w:i/>
          <w:lang w:val="es-CR"/>
        </w:rPr>
        <w:t>Lineamientos regionales para la protección especial en casos de repatriación de niños, niñas y adolescentes víctimas de trata de personas.</w:t>
      </w:r>
      <w:r w:rsidRPr="00C4722D">
        <w:rPr>
          <w:lang w:val="es-CR"/>
        </w:rPr>
        <w:t xml:space="preserve"> Tela, Honduras.</w:t>
      </w:r>
    </w:p>
    <w:p w14:paraId="041E023F"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lang w:val="es-CR"/>
        </w:rPr>
        <w:t xml:space="preserve">CRM. (2009).  </w:t>
      </w:r>
      <w:r w:rsidRPr="00C4722D">
        <w:rPr>
          <w:i/>
          <w:lang w:val="es-CR"/>
        </w:rPr>
        <w:t xml:space="preserve">Lineamientos regionales para la atención de niños, niñas y adolescentes migrantes no acompañados en casos de repatriación. </w:t>
      </w:r>
      <w:r w:rsidRPr="00C4722D">
        <w:rPr>
          <w:lang w:val="es-CR"/>
        </w:rPr>
        <w:t xml:space="preserve">Ciudad de Guatemala, Guatemala. </w:t>
      </w:r>
    </w:p>
    <w:p w14:paraId="0E48F059"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lang w:val="es-CR"/>
        </w:rPr>
        <w:t xml:space="preserve">CRM. (2013). </w:t>
      </w:r>
      <w:r w:rsidRPr="00C4722D">
        <w:rPr>
          <w:i/>
          <w:lang w:val="es-CR"/>
        </w:rPr>
        <w:t>Lineamientos regionales para la identificación preliminar de perfiles y mecanismos de referencia de poblaciones migrantes en condición de vulnerabilidad.</w:t>
      </w:r>
      <w:r w:rsidRPr="00C4722D">
        <w:rPr>
          <w:lang w:val="es-CR"/>
        </w:rPr>
        <w:t xml:space="preserve"> San José, Costa Rica. </w:t>
      </w:r>
    </w:p>
    <w:p w14:paraId="1F39486C"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lang w:val="es-CR"/>
        </w:rPr>
        <w:t xml:space="preserve">CRM. (2016). </w:t>
      </w:r>
      <w:r w:rsidRPr="00C4722D">
        <w:rPr>
          <w:i/>
          <w:lang w:val="es-CR"/>
        </w:rPr>
        <w:t>Hacia un Mecanismo Regional de Protección Integral de la niñez y adolescencia migrante y refugiada.</w:t>
      </w:r>
      <w:r w:rsidRPr="00C4722D">
        <w:rPr>
          <w:lang w:val="es-CR"/>
        </w:rPr>
        <w:t xml:space="preserve"> San Pedro Sula, Honduras. </w:t>
      </w:r>
    </w:p>
    <w:p w14:paraId="739C12A6" w14:textId="77777777" w:rsidR="001273AC" w:rsidRPr="00A1225C" w:rsidRDefault="001273AC" w:rsidP="001273AC">
      <w:pPr>
        <w:autoSpaceDE w:val="0"/>
        <w:autoSpaceDN w:val="0"/>
        <w:adjustRightInd w:val="0"/>
        <w:spacing w:before="120" w:after="120" w:line="276" w:lineRule="auto"/>
        <w:ind w:left="709" w:hanging="709"/>
        <w:jc w:val="both"/>
        <w:rPr>
          <w:lang w:val="es-CR"/>
        </w:rPr>
      </w:pPr>
      <w:r w:rsidRPr="00C4722D">
        <w:rPr>
          <w:lang w:val="es-CR"/>
        </w:rPr>
        <w:t xml:space="preserve">CRM. (2016). </w:t>
      </w:r>
      <w:r w:rsidRPr="00C4722D">
        <w:rPr>
          <w:i/>
          <w:lang w:val="es-CR"/>
        </w:rPr>
        <w:t>XXI Declaración Viceministerial de la Conferencia Regional sobre Migración: “La Migración: Una Responsabilidad Compartida”</w:t>
      </w:r>
      <w:r w:rsidRPr="00C4722D">
        <w:rPr>
          <w:lang w:val="es-CR"/>
        </w:rPr>
        <w:t xml:space="preserve">. </w:t>
      </w:r>
      <w:r w:rsidRPr="00A1225C">
        <w:rPr>
          <w:lang w:val="es-CR"/>
        </w:rPr>
        <w:t xml:space="preserve">San Pedro Sula, Honduras. </w:t>
      </w:r>
    </w:p>
    <w:p w14:paraId="45846C15" w14:textId="3F1F5166"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Daeren, L. (2000). </w:t>
      </w:r>
      <w:r w:rsidRPr="00C4722D">
        <w:rPr>
          <w:rFonts w:eastAsia="Calibri" w:cs="Arial"/>
          <w:i/>
          <w:shd w:val="clear" w:color="auto" w:fill="FFFFFF"/>
          <w:lang w:val="es-CR" w:eastAsia="es-ES"/>
        </w:rPr>
        <w:t>Género en la Migración Laboral Internacional en América Latina y El Caribe</w:t>
      </w:r>
      <w:r w:rsidRPr="00C4722D">
        <w:rPr>
          <w:rFonts w:eastAsia="Calibri" w:cs="Arial"/>
          <w:shd w:val="clear" w:color="auto" w:fill="FFFFFF"/>
          <w:lang w:val="es-CR" w:eastAsia="es-ES"/>
        </w:rPr>
        <w:t>. Pautas para “buenas prácticas” en la formulación de políticas y programas dirigidos a trabajad</w:t>
      </w:r>
      <w:r w:rsidR="00B82ED4">
        <w:rPr>
          <w:rFonts w:eastAsia="Calibri" w:cs="Arial"/>
          <w:shd w:val="clear" w:color="auto" w:fill="FFFFFF"/>
          <w:lang w:val="es-CR" w:eastAsia="es-ES"/>
        </w:rPr>
        <w:t xml:space="preserve">oras y trabajadores migrantes, </w:t>
      </w:r>
      <w:r w:rsidRPr="00C4722D">
        <w:rPr>
          <w:rFonts w:eastAsia="Calibri" w:cs="Arial"/>
          <w:shd w:val="clear" w:color="auto" w:fill="FFFFFF"/>
          <w:lang w:val="es-CR" w:eastAsia="es-ES"/>
        </w:rPr>
        <w:t>Santiago de Chile, 19-20 de junio de 2000</w:t>
      </w:r>
      <w:r w:rsidRPr="00C4722D">
        <w:rPr>
          <w:rFonts w:eastAsia="Calibri" w:cs="Arial"/>
          <w:sz w:val="24"/>
          <w:szCs w:val="24"/>
          <w:shd w:val="clear" w:color="auto" w:fill="FFFFFF"/>
          <w:lang w:val="es-CR" w:eastAsia="es-ES"/>
        </w:rPr>
        <w:t>.</w:t>
      </w:r>
    </w:p>
    <w:p w14:paraId="04332C30"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lang w:val="es-CR"/>
        </w:rPr>
        <w:lastRenderedPageBreak/>
        <w:t xml:space="preserve">Esperón, F., Dantur, A. &amp; Carnero, A. (2012). </w:t>
      </w:r>
      <w:r w:rsidRPr="00C4722D">
        <w:rPr>
          <w:i/>
          <w:lang w:val="es-CR"/>
        </w:rPr>
        <w:t>Migración, Género y Derechos</w:t>
      </w:r>
      <w:r w:rsidRPr="00C4722D">
        <w:rPr>
          <w:lang w:val="es-CR"/>
        </w:rPr>
        <w:t>. Seminario presentado en el V Congreso de la Asociación Latinoamericana de Población, Montevideo, Uruguay, 2012.</w:t>
      </w:r>
    </w:p>
    <w:p w14:paraId="3A32D6A6"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lang w:val="es-CR"/>
        </w:rPr>
        <w:t xml:space="preserve">Fundación Cenderos. (2009). </w:t>
      </w:r>
      <w:r w:rsidRPr="00C4722D">
        <w:rPr>
          <w:i/>
          <w:lang w:val="es-CR"/>
        </w:rPr>
        <w:t xml:space="preserve">Empoderamiento psicosocial de mujeres migrantes nicaragüenses en Costa Rica. </w:t>
      </w:r>
      <w:r w:rsidRPr="00C4722D">
        <w:rPr>
          <w:lang w:val="es-CR"/>
        </w:rPr>
        <w:t>Estudio de sistematización, Aldemar Jutinico Vega, San José - Costa Rica, mayo 2009.</w:t>
      </w:r>
    </w:p>
    <w:p w14:paraId="4B617466"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lang w:val="es-CR"/>
        </w:rPr>
        <w:t xml:space="preserve">González, M. &amp; Sassone, S. (2012). </w:t>
      </w:r>
      <w:r w:rsidRPr="00C4722D">
        <w:rPr>
          <w:i/>
          <w:lang w:val="es-CR"/>
        </w:rPr>
        <w:t>Apoyo al protagonismo y empoderamiento de las mujeres migrantes nicaragüenses en Costa Rica y sus familias en Nicaragua (Costa Rica y Nicaragua).</w:t>
      </w:r>
      <w:r w:rsidRPr="00C4722D">
        <w:rPr>
          <w:lang w:val="es-CR"/>
        </w:rPr>
        <w:t xml:space="preserve"> Proyecto de Centro de Estudios y Publicaciones Alforja. Disponible en: http://habitat.aq.upm.es/dubai/12/bp4466.html. Revisado: 4 de setiembre de 2017. </w:t>
      </w:r>
    </w:p>
    <w:p w14:paraId="74BB3B94"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lang w:val="es-CR"/>
        </w:rPr>
        <w:t xml:space="preserve">Instituto Nacional de las Mujeres. (2005). </w:t>
      </w:r>
      <w:r w:rsidRPr="00C4722D">
        <w:rPr>
          <w:i/>
          <w:lang w:val="es-CR"/>
        </w:rPr>
        <w:t>Mujeres migrantes y sus implicaciones desde la perspectiva de género</w:t>
      </w:r>
      <w:r w:rsidRPr="00C4722D">
        <w:rPr>
          <w:lang w:val="es-CR"/>
        </w:rPr>
        <w:t>. Ciudad de México, México.</w:t>
      </w:r>
    </w:p>
    <w:p w14:paraId="4DE98464"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lang w:val="es-CR"/>
        </w:rPr>
        <w:t xml:space="preserve">Izquierdo, A. (SF). </w:t>
      </w:r>
      <w:r w:rsidRPr="00C4722D">
        <w:rPr>
          <w:i/>
          <w:lang w:val="es-CR"/>
        </w:rPr>
        <w:t xml:space="preserve">El proyecto migratorio de los indocumentados según género. </w:t>
      </w:r>
      <w:r w:rsidRPr="00C4722D">
        <w:rPr>
          <w:lang w:val="es-CR"/>
        </w:rPr>
        <w:t xml:space="preserve">Revista de Sociología, No. 60, 2000. </w:t>
      </w:r>
    </w:p>
    <w:p w14:paraId="1288D243"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Le Breton, M. (1995). Las causas de la migración internacional de las mujeres. Disponible en: http://www.alainet.org/es/active/1020 Revisado: 4 de setiembre de 2017. </w:t>
      </w:r>
    </w:p>
    <w:p w14:paraId="25F71754"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Magliano, M. (2007). </w:t>
      </w:r>
      <w:r w:rsidRPr="00C4722D">
        <w:rPr>
          <w:rFonts w:eastAsia="Calibri" w:cs="Arial"/>
          <w:i/>
          <w:shd w:val="clear" w:color="auto" w:fill="FFFFFF"/>
          <w:lang w:val="es-CR" w:eastAsia="es-ES"/>
        </w:rPr>
        <w:t xml:space="preserve">Migración y roles de género. El caso de la migración boliviana hacia Argentina. (UNC / CONICET). </w:t>
      </w:r>
      <w:r w:rsidRPr="00C4722D">
        <w:rPr>
          <w:rFonts w:eastAsia="Calibri" w:cs="Arial"/>
          <w:shd w:val="clear" w:color="auto" w:fill="FFFFFF"/>
          <w:lang w:val="es-CR" w:eastAsia="es-ES"/>
        </w:rPr>
        <w:t xml:space="preserve"> XI Jornadas Interescuelas/Departamentos de Historia. Departamento de Historia. Facultad de Filosofía y Letras. Universidad de Tucumán, San Miguel de Tucumán, 2007.</w:t>
      </w:r>
    </w:p>
    <w:p w14:paraId="1346B3D5"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Martínez, L. &amp; Tuts, T.  (SF). </w:t>
      </w:r>
      <w:r w:rsidRPr="00C4722D">
        <w:rPr>
          <w:rFonts w:eastAsia="Calibri" w:cs="Arial"/>
          <w:i/>
          <w:shd w:val="clear" w:color="auto" w:fill="FFFFFF"/>
          <w:lang w:val="es-CR" w:eastAsia="es-ES"/>
        </w:rPr>
        <w:t>Derechos Humanos, Mujer e Inmigración: Hacia una educación intercultural en el aula.</w:t>
      </w:r>
      <w:r w:rsidRPr="00C4722D">
        <w:rPr>
          <w:rFonts w:eastAsia="Calibri" w:cs="Arial"/>
          <w:shd w:val="clear" w:color="auto" w:fill="FFFFFF"/>
          <w:lang w:val="es-CR" w:eastAsia="es-ES"/>
        </w:rPr>
        <w:t xml:space="preserve"> Plataforma de los Derechos Humanos de las Mujeres.  Disponible en: www.oei.es</w:t>
      </w:r>
      <w:r w:rsidRPr="00C4722D">
        <w:rPr>
          <w:lang w:val="es-CR"/>
        </w:rPr>
        <w:t xml:space="preserve">/historico/genero/documentos/.../Guia_dhumanos_mujer_inmigracion.pdf Revisado: 1 de setiembre de 2017. </w:t>
      </w:r>
    </w:p>
    <w:p w14:paraId="1A6D9C57"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Mora, L. (SF). Las  Fronteras  de  la  Vulnerabilidad: Género,  Migración  y  Derechos Sexuales y Reproductivos. Revisado: 14 de setiembre de 2017. Disponible en: </w:t>
      </w:r>
      <w:hyperlink r:id="rId12" w:history="1">
        <w:r w:rsidRPr="00C4722D">
          <w:rPr>
            <w:rFonts w:eastAsia="Calibri" w:cs="Arial"/>
            <w:shd w:val="clear" w:color="auto" w:fill="FFFFFF"/>
            <w:lang w:val="es-CR" w:eastAsia="es-ES"/>
          </w:rPr>
          <w:t>http://www.cepal.org/celade/noticias/paginas/2/11302/lmora.pdf</w:t>
        </w:r>
      </w:hyperlink>
    </w:p>
    <w:p w14:paraId="7A1384A7"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OEA. (2017). </w:t>
      </w:r>
      <w:r w:rsidRPr="00C4722D">
        <w:rPr>
          <w:rFonts w:eastAsia="Calibri" w:cs="Arial"/>
          <w:i/>
          <w:shd w:val="clear" w:color="auto" w:fill="FFFFFF"/>
          <w:lang w:val="es-CR" w:eastAsia="es-ES"/>
        </w:rPr>
        <w:t>Tendencias en la migración: Mujeres migrantes, derechos humanos y el Programa Interamericano.</w:t>
      </w:r>
      <w:r w:rsidRPr="00C4722D">
        <w:rPr>
          <w:rFonts w:eastAsia="Calibri" w:cs="Arial"/>
          <w:shd w:val="clear" w:color="auto" w:fill="FFFFFF"/>
          <w:lang w:val="es-CR" w:eastAsia="es-ES"/>
        </w:rPr>
        <w:t xml:space="preserve"> Disponible en http://scm.oas.org/pdfs/2017/CIDRP01769S01.PDF Revisado: 21 de setiembre de 2017. </w:t>
      </w:r>
    </w:p>
    <w:p w14:paraId="59D4ECB5"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OIM. (2006). Glosario sobre Migración. </w:t>
      </w:r>
      <w:r w:rsidRPr="00C4722D">
        <w:rPr>
          <w:lang w:val="es-CR"/>
        </w:rPr>
        <w:t xml:space="preserve"> Disponible en: http://publications.iom.int/system/files/pdf/iml_7_sp.pdf Revisado: 22 de setiembre de 2017. </w:t>
      </w:r>
    </w:p>
    <w:p w14:paraId="5889C746"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OIM. (2014). </w:t>
      </w:r>
      <w:r w:rsidRPr="00C4722D">
        <w:rPr>
          <w:rFonts w:eastAsia="Calibri" w:cs="Arial"/>
          <w:i/>
          <w:shd w:val="clear" w:color="auto" w:fill="FFFFFF"/>
          <w:lang w:val="es-CR" w:eastAsia="es-ES"/>
        </w:rPr>
        <w:t xml:space="preserve">Las Mujeres Migrantes y la Violencia de Género, Aportes para la reflexión y la intervención. </w:t>
      </w:r>
      <w:r w:rsidRPr="00C4722D">
        <w:rPr>
          <w:rFonts w:eastAsia="Calibri" w:cs="Arial"/>
          <w:shd w:val="clear" w:color="auto" w:fill="FFFFFF"/>
          <w:lang w:val="es-CR" w:eastAsia="es-ES"/>
        </w:rPr>
        <w:t xml:space="preserve">Buenos Aires, 2014. Disponible en: http://www.argentina.iom.int/co/las-mujeres-migrantes-y-la-violencia-de-g%C3%A9nero-aportes-para-la-reflexi%C3%B3n-y-la-intervenci%C3%B3n Revisado: 14 de setiembre de 2017. </w:t>
      </w:r>
    </w:p>
    <w:p w14:paraId="38AEBB5F"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lastRenderedPageBreak/>
        <w:t xml:space="preserve">ONU MUJERES. (2016). </w:t>
      </w:r>
      <w:r w:rsidRPr="00C4722D">
        <w:rPr>
          <w:rFonts w:eastAsia="Calibri" w:cs="Arial"/>
          <w:i/>
          <w:shd w:val="clear" w:color="auto" w:fill="FFFFFF"/>
          <w:lang w:val="es-CR" w:eastAsia="es-ES"/>
        </w:rPr>
        <w:t>Principios para el Empoderamiento de las Mujeres en las Empresas</w:t>
      </w:r>
      <w:r w:rsidRPr="00C4722D">
        <w:rPr>
          <w:rFonts w:eastAsia="Calibri" w:cs="Arial"/>
          <w:shd w:val="clear" w:color="auto" w:fill="FFFFFF"/>
          <w:lang w:val="es-CR" w:eastAsia="es-ES"/>
        </w:rPr>
        <w:t>. Disponible en: http://mexico.unwomen.org/es/digiteca/publicaciones/2016/01/principios-empoderamiento-mujeres-empresas Revisado 1 de setiembre de 2017.</w:t>
      </w:r>
    </w:p>
    <w:p w14:paraId="2256F76B"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Rico, M. (2006). </w:t>
      </w:r>
      <w:r w:rsidRPr="00C4722D">
        <w:rPr>
          <w:rFonts w:eastAsia="Calibri" w:cs="Arial"/>
          <w:i/>
          <w:shd w:val="clear" w:color="auto" w:fill="FFFFFF"/>
          <w:lang w:val="es-CR" w:eastAsia="es-ES"/>
        </w:rPr>
        <w:t>Las Mujeres Latinoamericanas en la Migración Internacional.</w:t>
      </w:r>
      <w:r w:rsidRPr="00C4722D">
        <w:rPr>
          <w:rFonts w:eastAsia="Calibri" w:cs="Arial"/>
          <w:shd w:val="clear" w:color="auto" w:fill="FFFFFF"/>
          <w:lang w:val="es-CR" w:eastAsia="es-ES"/>
        </w:rPr>
        <w:t xml:space="preserve"> CEPAL, Seminario Internacional “Las mujeres trabajadoras inmigrantes y sus aportes al desarrollo del país de acogida y de origen”, en el marco del II Foro Social Mundial de las Migraciones Madrid, 22 al 24 de junio de 2006.</w:t>
      </w:r>
    </w:p>
    <w:p w14:paraId="7D5E776B"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SOS Racismo &amp; Gobierno Vasco. (2016).  </w:t>
      </w:r>
      <w:r w:rsidRPr="00C4722D">
        <w:rPr>
          <w:rFonts w:eastAsia="Calibri" w:cs="Arial"/>
          <w:i/>
          <w:shd w:val="clear" w:color="auto" w:fill="FFFFFF"/>
          <w:lang w:val="es-CR" w:eastAsia="es-ES"/>
        </w:rPr>
        <w:t xml:space="preserve">Guía para el empoderamiento de la mujer inmigrante frente a la violencia de género. </w:t>
      </w:r>
      <w:r w:rsidRPr="00C4722D">
        <w:rPr>
          <w:rFonts w:eastAsia="Calibri" w:cs="Arial"/>
          <w:shd w:val="clear" w:color="auto" w:fill="FFFFFF"/>
          <w:lang w:val="es-CR" w:eastAsia="es-ES"/>
        </w:rPr>
        <w:t>Disponible en: https://sosracismo.eu/wp-content/uploads/2016/06/guia.pdf Revisado: 1 de setiembre de 2017.</w:t>
      </w:r>
    </w:p>
    <w:p w14:paraId="2C1842E0" w14:textId="77777777" w:rsidR="001273AC" w:rsidRPr="00C4722D" w:rsidRDefault="001273AC" w:rsidP="001273AC">
      <w:pPr>
        <w:autoSpaceDE w:val="0"/>
        <w:autoSpaceDN w:val="0"/>
        <w:adjustRightInd w:val="0"/>
        <w:spacing w:before="120" w:after="120" w:line="276" w:lineRule="auto"/>
        <w:ind w:left="709" w:hanging="709"/>
        <w:jc w:val="both"/>
        <w:rPr>
          <w:lang w:val="es-CR"/>
        </w:rPr>
      </w:pPr>
      <w:r w:rsidRPr="00C4722D">
        <w:rPr>
          <w:rFonts w:eastAsia="Calibri" w:cs="Arial"/>
          <w:shd w:val="clear" w:color="auto" w:fill="FFFFFF"/>
          <w:lang w:val="es-CR" w:eastAsia="es-ES"/>
        </w:rPr>
        <w:t xml:space="preserve">Universidad Centroamericana de Managua (UCA) &amp; Servicio Jesuita para Migrantes de Centroamérica (SJM). (2009). </w:t>
      </w:r>
      <w:r w:rsidRPr="00C4722D">
        <w:rPr>
          <w:rFonts w:eastAsia="Calibri" w:cs="Arial"/>
          <w:i/>
          <w:shd w:val="clear" w:color="auto" w:fill="FFFFFF"/>
          <w:lang w:val="es-CR" w:eastAsia="es-ES"/>
        </w:rPr>
        <w:t xml:space="preserve">Migración Internacional en Centroamérica, Mapeo regional de flujos, legislación, políticas públicas, organismos, organizaciones e investigaciones, Managua. </w:t>
      </w:r>
      <w:r w:rsidRPr="00C4722D">
        <w:rPr>
          <w:rFonts w:eastAsia="Calibri" w:cs="Arial"/>
          <w:shd w:val="clear" w:color="auto" w:fill="FFFFFF"/>
          <w:lang w:val="es-CR" w:eastAsia="es-ES"/>
        </w:rPr>
        <w:t xml:space="preserve"> Disponible en: http://imumi.org/attachments/migracion_internacional_centro_am.pdf Revisado: 25 de setiembre de 2017. </w:t>
      </w:r>
    </w:p>
    <w:p w14:paraId="39CA60B8" w14:textId="77777777" w:rsidR="001273AC" w:rsidRPr="00C4722D" w:rsidRDefault="001273AC" w:rsidP="001273AC">
      <w:pPr>
        <w:tabs>
          <w:tab w:val="left" w:pos="2970"/>
        </w:tabs>
        <w:rPr>
          <w:rFonts w:eastAsia="Calibri" w:cs="Arial"/>
          <w:lang w:val="es-CR" w:eastAsia="es-ES"/>
        </w:rPr>
      </w:pPr>
      <w:r w:rsidRPr="00C4722D">
        <w:rPr>
          <w:rFonts w:eastAsia="Calibri" w:cs="Arial"/>
          <w:lang w:val="es-CR" w:eastAsia="es-ES"/>
        </w:rPr>
        <w:tab/>
      </w:r>
    </w:p>
    <w:p w14:paraId="23ED486A" w14:textId="77777777" w:rsidR="008D6285" w:rsidRPr="00C4722D" w:rsidRDefault="008D6285" w:rsidP="008D6285">
      <w:pPr>
        <w:rPr>
          <w:rFonts w:eastAsiaTheme="majorEastAsia"/>
          <w:color w:val="FF0000"/>
          <w:lang w:val="es-CR"/>
        </w:rPr>
      </w:pPr>
    </w:p>
    <w:p w14:paraId="60FFCE9E" w14:textId="77777777" w:rsidR="008D6285" w:rsidRPr="00C4722D" w:rsidRDefault="008D6285" w:rsidP="008D6285">
      <w:pPr>
        <w:spacing w:after="0"/>
        <w:rPr>
          <w:lang w:val="es-CR"/>
        </w:rPr>
      </w:pPr>
    </w:p>
    <w:p w14:paraId="50A66182" w14:textId="77777777" w:rsidR="008D6285" w:rsidRPr="00C4722D" w:rsidRDefault="008D6285" w:rsidP="008D6285">
      <w:pPr>
        <w:spacing w:after="0"/>
        <w:rPr>
          <w:lang w:val="es-CR"/>
        </w:rPr>
      </w:pPr>
    </w:p>
    <w:p w14:paraId="19F79777" w14:textId="77777777" w:rsidR="008D6285" w:rsidRPr="00C4722D" w:rsidRDefault="008D6285" w:rsidP="008D6285">
      <w:pPr>
        <w:spacing w:after="0"/>
        <w:rPr>
          <w:lang w:val="es-CR"/>
        </w:rPr>
      </w:pPr>
    </w:p>
    <w:p w14:paraId="4A7A5E89" w14:textId="77777777" w:rsidR="008D6285" w:rsidRPr="00C4722D" w:rsidRDefault="008D6285" w:rsidP="008D6285">
      <w:pPr>
        <w:spacing w:after="0"/>
        <w:rPr>
          <w:lang w:val="es-CR"/>
        </w:rPr>
      </w:pPr>
    </w:p>
    <w:p w14:paraId="53899159" w14:textId="77777777" w:rsidR="008D6285" w:rsidRPr="00C4722D" w:rsidRDefault="008D6285" w:rsidP="008D6285">
      <w:pPr>
        <w:spacing w:after="0"/>
        <w:rPr>
          <w:lang w:val="es-CR"/>
        </w:rPr>
      </w:pPr>
    </w:p>
    <w:p w14:paraId="5F99EC88" w14:textId="77777777" w:rsidR="008D6285" w:rsidRPr="00C4722D" w:rsidRDefault="008D6285" w:rsidP="008D6285">
      <w:pPr>
        <w:spacing w:after="0"/>
        <w:rPr>
          <w:lang w:val="es-CR"/>
        </w:rPr>
      </w:pPr>
    </w:p>
    <w:p w14:paraId="2F13F825" w14:textId="77777777" w:rsidR="008D6285" w:rsidRPr="00C4722D" w:rsidRDefault="008D6285" w:rsidP="008D6285">
      <w:pPr>
        <w:spacing w:after="0"/>
        <w:rPr>
          <w:lang w:val="es-CR"/>
        </w:rPr>
      </w:pPr>
    </w:p>
    <w:p w14:paraId="2C237C02" w14:textId="77777777" w:rsidR="008D6285" w:rsidRPr="00C4722D" w:rsidRDefault="008D6285" w:rsidP="008D6285">
      <w:pPr>
        <w:spacing w:after="0"/>
        <w:rPr>
          <w:lang w:val="es-CR"/>
        </w:rPr>
      </w:pPr>
    </w:p>
    <w:p w14:paraId="68592706" w14:textId="77777777" w:rsidR="008D6285" w:rsidRPr="00C4722D" w:rsidRDefault="008D6285" w:rsidP="008D6285">
      <w:pPr>
        <w:spacing w:after="0"/>
        <w:rPr>
          <w:lang w:val="es-CR"/>
        </w:rPr>
      </w:pPr>
    </w:p>
    <w:p w14:paraId="3F3B0A44" w14:textId="77777777" w:rsidR="008D6285" w:rsidRPr="00C4722D" w:rsidRDefault="008D6285" w:rsidP="008D6285">
      <w:pPr>
        <w:spacing w:after="0"/>
        <w:rPr>
          <w:lang w:val="es-CR"/>
        </w:rPr>
      </w:pPr>
    </w:p>
    <w:p w14:paraId="57059A8F" w14:textId="77777777" w:rsidR="008D6285" w:rsidRPr="00C4722D" w:rsidRDefault="008D6285" w:rsidP="008D6285">
      <w:pPr>
        <w:spacing w:after="0"/>
        <w:rPr>
          <w:lang w:val="es-CR"/>
        </w:rPr>
      </w:pPr>
    </w:p>
    <w:p w14:paraId="0D074136" w14:textId="77777777" w:rsidR="008D6285" w:rsidRPr="00C4722D" w:rsidRDefault="008D6285" w:rsidP="008D6285">
      <w:pPr>
        <w:spacing w:after="0"/>
        <w:rPr>
          <w:lang w:val="es-CR"/>
        </w:rPr>
      </w:pPr>
    </w:p>
    <w:p w14:paraId="6A5D5F40" w14:textId="11F9DCFE" w:rsidR="00D36678" w:rsidRPr="00C4722D" w:rsidRDefault="00D36678" w:rsidP="00D36678">
      <w:pPr>
        <w:autoSpaceDE w:val="0"/>
        <w:autoSpaceDN w:val="0"/>
        <w:adjustRightInd w:val="0"/>
        <w:spacing w:before="120" w:after="120" w:line="240" w:lineRule="auto"/>
        <w:ind w:left="720"/>
        <w:jc w:val="both"/>
        <w:rPr>
          <w:rFonts w:eastAsia="Calibri" w:cs="Arial"/>
          <w:shd w:val="clear" w:color="auto" w:fill="FFFFFF"/>
          <w:lang w:val="es-CR" w:eastAsia="es-ES"/>
        </w:rPr>
      </w:pPr>
    </w:p>
    <w:sectPr w:rsidR="00D36678" w:rsidRPr="00C4722D" w:rsidSect="009A49C1">
      <w:headerReference w:type="default" r:id="rId13"/>
      <w:footerReference w:type="default" r:id="rId14"/>
      <w:footerReference w:type="first" r:id="rId15"/>
      <w:pgSz w:w="12240" w:h="15840"/>
      <w:pgMar w:top="993" w:right="1701"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943DB" w14:textId="77777777" w:rsidR="009F1298" w:rsidRDefault="009F1298" w:rsidP="006E29A0">
      <w:pPr>
        <w:spacing w:after="0" w:line="240" w:lineRule="auto"/>
      </w:pPr>
      <w:r>
        <w:separator/>
      </w:r>
    </w:p>
  </w:endnote>
  <w:endnote w:type="continuationSeparator" w:id="0">
    <w:p w14:paraId="441CB675" w14:textId="77777777" w:rsidR="009F1298" w:rsidRDefault="009F1298" w:rsidP="006E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LICCW+Myriad-Roman">
    <w:altName w:val="Myria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rinda">
    <w:panose1 w:val="00000400000000000000"/>
    <w:charset w:val="01"/>
    <w:family w:val="roman"/>
    <w:notTrueType/>
    <w:pitch w:val="variable"/>
  </w:font>
  <w:font w:name="HelveticaNeue">
    <w:panose1 w:val="00000000000000000000"/>
    <w:charset w:val="00"/>
    <w:family w:val="swiss"/>
    <w:notTrueType/>
    <w:pitch w:val="default"/>
    <w:sig w:usb0="00000003" w:usb1="00000000" w:usb2="00000000" w:usb3="00000000" w:csb0="00000001" w:csb1="00000000"/>
  </w:font>
  <w:font w:name="GillSansMT-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489845"/>
      <w:docPartObj>
        <w:docPartGallery w:val="Page Numbers (Bottom of Page)"/>
        <w:docPartUnique/>
      </w:docPartObj>
    </w:sdtPr>
    <w:sdtEndPr/>
    <w:sdtContent>
      <w:p w14:paraId="7934F1C9" w14:textId="7B47BC04" w:rsidR="00431AAF" w:rsidRDefault="00431AAF">
        <w:pPr>
          <w:pStyle w:val="Footer"/>
          <w:jc w:val="right"/>
        </w:pPr>
        <w:r>
          <w:fldChar w:fldCharType="begin"/>
        </w:r>
        <w:r>
          <w:instrText>PAGE   \* MERGEFORMAT</w:instrText>
        </w:r>
        <w:r>
          <w:fldChar w:fldCharType="separate"/>
        </w:r>
        <w:r w:rsidR="00607845" w:rsidRPr="00607845">
          <w:rPr>
            <w:noProof/>
            <w:lang w:val="es-ES"/>
          </w:rPr>
          <w:t>2</w:t>
        </w:r>
        <w:r>
          <w:fldChar w:fldCharType="end"/>
        </w:r>
      </w:p>
    </w:sdtContent>
  </w:sdt>
  <w:p w14:paraId="7F2CA8FF" w14:textId="77777777" w:rsidR="00431AAF" w:rsidRDefault="00431AAF" w:rsidP="003F1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F521" w14:textId="77777777" w:rsidR="00431AAF" w:rsidRDefault="00431AAF">
    <w:pPr>
      <w:pStyle w:val="Footer"/>
      <w:jc w:val="center"/>
    </w:pPr>
  </w:p>
  <w:p w14:paraId="3854BEE4" w14:textId="77777777" w:rsidR="00431AAF" w:rsidRDefault="00431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E9040" w14:textId="77777777" w:rsidR="009F1298" w:rsidRDefault="009F1298" w:rsidP="006E29A0">
      <w:pPr>
        <w:spacing w:after="0" w:line="240" w:lineRule="auto"/>
      </w:pPr>
      <w:r>
        <w:separator/>
      </w:r>
    </w:p>
  </w:footnote>
  <w:footnote w:type="continuationSeparator" w:id="0">
    <w:p w14:paraId="4FBC26DD" w14:textId="77777777" w:rsidR="009F1298" w:rsidRDefault="009F1298" w:rsidP="006E29A0">
      <w:pPr>
        <w:spacing w:after="0" w:line="240" w:lineRule="auto"/>
      </w:pPr>
      <w:r>
        <w:continuationSeparator/>
      </w:r>
    </w:p>
  </w:footnote>
  <w:footnote w:id="1">
    <w:p w14:paraId="4F9C5925" w14:textId="1BFF108B" w:rsidR="00431AAF" w:rsidRPr="00C0782D" w:rsidRDefault="00431AAF" w:rsidP="00406180">
      <w:pPr>
        <w:pStyle w:val="FootnoteText"/>
        <w:rPr>
          <w:lang w:val="en-US"/>
        </w:rPr>
      </w:pPr>
      <w:r>
        <w:rPr>
          <w:rStyle w:val="FootnoteReference"/>
        </w:rPr>
        <w:footnoteRef/>
      </w:r>
      <w:r w:rsidRPr="00A250DC">
        <w:rPr>
          <w:lang w:val="en-US"/>
        </w:rPr>
        <w:t xml:space="preserve"> </w:t>
      </w:r>
      <w:r>
        <w:rPr>
          <w:lang w:val="en-US"/>
        </w:rPr>
        <w:t xml:space="preserve">The term “women migrants” is meant to include girls as well as adult women </w:t>
      </w:r>
      <w:r w:rsidRPr="0092313F">
        <w:rPr>
          <w:lang w:val="en-US"/>
        </w:rPr>
        <w:t>throughout this document.</w:t>
      </w:r>
      <w:r>
        <w:rPr>
          <w:lang w:val="en-US"/>
        </w:rPr>
        <w:t xml:space="preserve"> </w:t>
      </w:r>
      <w:r w:rsidRPr="00C0782D">
        <w:rPr>
          <w:lang w:val="en-US"/>
        </w:rPr>
        <w:t xml:space="preserve"> </w:t>
      </w:r>
    </w:p>
  </w:footnote>
  <w:footnote w:id="2">
    <w:p w14:paraId="3C14BFAB" w14:textId="50197E73" w:rsidR="00431AAF" w:rsidRPr="00325325" w:rsidRDefault="00431AAF" w:rsidP="008D6285">
      <w:pPr>
        <w:pStyle w:val="FootnoteText"/>
        <w:rPr>
          <w:lang w:val="en-US"/>
        </w:rPr>
      </w:pPr>
      <w:r w:rsidRPr="00325325">
        <w:rPr>
          <w:rStyle w:val="FootnoteReference"/>
          <w:lang w:val="en-US"/>
        </w:rPr>
        <w:footnoteRef/>
      </w:r>
      <w:r w:rsidRPr="00325325">
        <w:rPr>
          <w:lang w:val="en-US"/>
        </w:rPr>
        <w:t>There is no internationally accepted definition of “adolescent”; the present document</w:t>
      </w:r>
      <w:r w:rsidRPr="000D2D49">
        <w:rPr>
          <w:lang w:val="en-US"/>
        </w:rPr>
        <w:t xml:space="preserve"> will use </w:t>
      </w:r>
      <w:r w:rsidRPr="00325325">
        <w:rPr>
          <w:lang w:val="en-US"/>
        </w:rPr>
        <w:t xml:space="preserve">the definition included in previous documents </w:t>
      </w:r>
      <w:r w:rsidRPr="000D2D49">
        <w:rPr>
          <w:lang w:val="en-US"/>
        </w:rPr>
        <w:t>developed</w:t>
      </w:r>
      <w:r w:rsidRPr="00325325">
        <w:rPr>
          <w:lang w:val="en-US"/>
        </w:rPr>
        <w:t xml:space="preserve"> in the context of the CRM (e.g,</w:t>
      </w:r>
      <w:r>
        <w:rPr>
          <w:lang w:val="en-US"/>
        </w:rPr>
        <w:t xml:space="preserve"> Towards a </w:t>
      </w:r>
      <w:r w:rsidRPr="00325325">
        <w:rPr>
          <w:lang w:val="en-US"/>
        </w:rPr>
        <w:t>Regional Protection Mechanism for child and adolescent migrants and refugees</w:t>
      </w:r>
      <w:r>
        <w:rPr>
          <w:lang w:val="en-US"/>
        </w:rPr>
        <w:t xml:space="preserve">” </w:t>
      </w:r>
      <w:r w:rsidRPr="00325325">
        <w:rPr>
          <w:lang w:val="en-US"/>
        </w:rPr>
        <w:t xml:space="preserve">  </w:t>
      </w:r>
    </w:p>
  </w:footnote>
  <w:footnote w:id="3">
    <w:p w14:paraId="5A9466D5" w14:textId="77777777" w:rsidR="00431AAF" w:rsidRPr="00AD16B5" w:rsidRDefault="00431AAF" w:rsidP="00AD16B5">
      <w:pPr>
        <w:pStyle w:val="FootnoteText"/>
        <w:rPr>
          <w:lang w:val="en-US"/>
        </w:rPr>
      </w:pPr>
      <w:r>
        <w:rPr>
          <w:rStyle w:val="FootnoteReference"/>
        </w:rPr>
        <w:footnoteRef/>
      </w:r>
      <w:r w:rsidRPr="00AD16B5">
        <w:rPr>
          <w:lang w:val="en-US"/>
        </w:rPr>
        <w:t xml:space="preserve"> </w:t>
      </w:r>
      <w:r w:rsidRPr="00AD16B5">
        <w:rPr>
          <w:lang w:val="en"/>
        </w:rPr>
        <w:t>Taken from Comprehensive Care Plan at http://www.mineducacion.gov.co/primerainfancia/1739/article-178036.html</w:t>
      </w:r>
    </w:p>
    <w:p w14:paraId="58B74A5F" w14:textId="29CFDC2E" w:rsidR="00431AAF" w:rsidRPr="00AD16B5" w:rsidRDefault="00431AAF">
      <w:pPr>
        <w:pStyle w:val="FootnoteText"/>
        <w:rPr>
          <w:lang w:val="en-US"/>
        </w:rPr>
      </w:pPr>
    </w:p>
  </w:footnote>
  <w:footnote w:id="4">
    <w:p w14:paraId="28081EF6" w14:textId="77777777" w:rsidR="00431AAF" w:rsidRPr="00B95E1B" w:rsidRDefault="00431AAF" w:rsidP="00910B8B">
      <w:pPr>
        <w:pStyle w:val="FootnoteText"/>
        <w:rPr>
          <w:lang w:val="en-US"/>
        </w:rPr>
      </w:pPr>
      <w:r w:rsidRPr="00334F11">
        <w:rPr>
          <w:rStyle w:val="FootnoteReference"/>
        </w:rPr>
        <w:footnoteRef/>
      </w:r>
      <w:r w:rsidRPr="00B95E1B">
        <w:rPr>
          <w:lang w:val="en-US"/>
        </w:rPr>
        <w:t xml:space="preserve"> </w:t>
      </w:r>
      <w:r>
        <w:rPr>
          <w:lang w:val="en-US"/>
        </w:rPr>
        <w:t xml:space="preserve">RCM, </w:t>
      </w:r>
      <w:r>
        <w:rPr>
          <w:lang w:val="en"/>
        </w:rPr>
        <w:t xml:space="preserve">Regional guidelines for the preliminary identification of profiles and reference mechanisms of vulnerable migrant populations. </w:t>
      </w:r>
    </w:p>
  </w:footnote>
  <w:footnote w:id="5">
    <w:p w14:paraId="264924E5" w14:textId="77777777" w:rsidR="00431AAF" w:rsidRPr="00AD16B5" w:rsidRDefault="00431AAF" w:rsidP="004C2143">
      <w:pPr>
        <w:pStyle w:val="FootnoteText"/>
        <w:jc w:val="left"/>
        <w:rPr>
          <w:lang w:val="en-US"/>
        </w:rPr>
      </w:pPr>
      <w:r>
        <w:rPr>
          <w:rStyle w:val="FootnoteReference"/>
        </w:rPr>
        <w:footnoteRef/>
      </w:r>
      <w:r>
        <w:rPr>
          <w:lang w:val="en-US"/>
        </w:rPr>
        <w:t xml:space="preserve">Taken </w:t>
      </w:r>
      <w:r w:rsidRPr="00AD16B5">
        <w:rPr>
          <w:lang w:val="en-US"/>
        </w:rPr>
        <w:t>from Integrate the adaptation to climate c</w:t>
      </w:r>
      <w:r>
        <w:rPr>
          <w:lang w:val="en-US"/>
        </w:rPr>
        <w:t>hange in projects, Care. ehttp:</w:t>
      </w:r>
      <w:r w:rsidRPr="00AD16B5">
        <w:rPr>
          <w:lang w:val="en-US"/>
        </w:rPr>
        <w:t>//www.careclimatechange.org/tk/integration/en/key_concepts/sustainable_vida_means.html</w:t>
      </w:r>
    </w:p>
  </w:footnote>
  <w:footnote w:id="6">
    <w:p w14:paraId="225D9320" w14:textId="218D3CBE" w:rsidR="00431AAF" w:rsidRPr="007146E6" w:rsidRDefault="00431AAF">
      <w:pPr>
        <w:pStyle w:val="FootnoteText"/>
        <w:rPr>
          <w:lang w:val="en-US"/>
        </w:rPr>
      </w:pPr>
      <w:r>
        <w:rPr>
          <w:rStyle w:val="FootnoteReference"/>
        </w:rPr>
        <w:footnoteRef/>
      </w:r>
      <w:r w:rsidRPr="007146E6">
        <w:rPr>
          <w:lang w:val="en-US"/>
        </w:rPr>
        <w:t xml:space="preserve"> </w:t>
      </w:r>
      <w:r>
        <w:rPr>
          <w:lang w:val="en-US"/>
        </w:rPr>
        <w:t>idem</w:t>
      </w:r>
    </w:p>
  </w:footnote>
  <w:footnote w:id="7">
    <w:p w14:paraId="295DDE59" w14:textId="59E54B9D" w:rsidR="00431AAF" w:rsidRPr="00B95E1B" w:rsidRDefault="00431AAF" w:rsidP="008D6285">
      <w:pPr>
        <w:pStyle w:val="FootnoteText"/>
        <w:rPr>
          <w:lang w:val="en-US"/>
        </w:rPr>
      </w:pPr>
      <w:r>
        <w:rPr>
          <w:rStyle w:val="FootnoteReference"/>
        </w:rPr>
        <w:footnoteRef/>
      </w:r>
      <w:r w:rsidRPr="00B95E1B">
        <w:rPr>
          <w:lang w:val="en-US"/>
        </w:rPr>
        <w:t xml:space="preserve"> </w:t>
      </w:r>
      <w:r>
        <w:rPr>
          <w:lang w:val="en-US"/>
        </w:rPr>
        <w:t xml:space="preserve">Adapted from RCM, </w:t>
      </w:r>
      <w:r>
        <w:rPr>
          <w:lang w:val="en"/>
        </w:rPr>
        <w:t xml:space="preserve">Regional guidelines for the preliminary identification of profiles and reference mechanisms of vulnerable migrant populations" </w:t>
      </w:r>
    </w:p>
  </w:footnote>
  <w:footnote w:id="8">
    <w:p w14:paraId="1127BBE0" w14:textId="77777777" w:rsidR="00431AAF" w:rsidRPr="00B95E1B" w:rsidRDefault="00431AAF" w:rsidP="008D6285">
      <w:pPr>
        <w:pStyle w:val="FootnoteText"/>
        <w:rPr>
          <w:lang w:val="en-US"/>
        </w:rPr>
      </w:pPr>
      <w:r>
        <w:rPr>
          <w:rStyle w:val="FootnoteReference"/>
        </w:rPr>
        <w:footnoteRef/>
      </w:r>
      <w:r w:rsidRPr="001063F7">
        <w:rPr>
          <w:lang w:val="en-US"/>
        </w:rPr>
        <w:t xml:space="preserve"> Committee on the Rights of the Child, General Comment No. 6, Treatment of unaccompanied and separated children outside their country of origin, Thirty-ninth session (2005), U.N. Doc. </w:t>
      </w:r>
      <w:r w:rsidRPr="00B95E1B">
        <w:rPr>
          <w:lang w:val="en-US"/>
        </w:rPr>
        <w:t>CRC/GC/2005/6 (2005), Paragraph 7.</w:t>
      </w:r>
    </w:p>
  </w:footnote>
  <w:footnote w:id="9">
    <w:p w14:paraId="3C5F4C0E" w14:textId="77777777" w:rsidR="00431AAF" w:rsidRPr="00B95E1B" w:rsidRDefault="00431AAF" w:rsidP="008D6285">
      <w:pPr>
        <w:pStyle w:val="FootnoteText"/>
        <w:rPr>
          <w:lang w:val="en-US"/>
        </w:rPr>
      </w:pPr>
      <w:r>
        <w:rPr>
          <w:rStyle w:val="FootnoteReference"/>
        </w:rPr>
        <w:footnoteRef/>
      </w:r>
      <w:r w:rsidRPr="00B95E1B">
        <w:rPr>
          <w:lang w:val="en-US"/>
        </w:rPr>
        <w:t xml:space="preserve"> Ibid, Paragraph 8.</w:t>
      </w:r>
    </w:p>
  </w:footnote>
  <w:footnote w:id="10">
    <w:p w14:paraId="2EF57A19" w14:textId="77777777" w:rsidR="00431AAF" w:rsidRPr="001063F7" w:rsidRDefault="00431AAF" w:rsidP="008D6285">
      <w:pPr>
        <w:pStyle w:val="FootnoteText"/>
        <w:rPr>
          <w:lang w:val="en-US"/>
        </w:rPr>
      </w:pPr>
      <w:r>
        <w:rPr>
          <w:rStyle w:val="FootnoteReference"/>
        </w:rPr>
        <w:footnoteRef/>
      </w:r>
      <w:r w:rsidRPr="001063F7">
        <w:rPr>
          <w:lang w:val="en-US"/>
        </w:rPr>
        <w:t xml:space="preserve"> Article 3 of the Protocol establishes that trafficking in persons is the recruitment, transportation, transfer, harbouring or receipt of persons for the purpose of exploitation. Exploitation of boys, girls and adolescents includes child labour, sexual exploitation, abduction or sale or trafficking of under-age person</w:t>
      </w:r>
    </w:p>
  </w:footnote>
  <w:footnote w:id="11">
    <w:p w14:paraId="761ABABE" w14:textId="1BD3C746" w:rsidR="00431AAF" w:rsidRPr="00C04372" w:rsidRDefault="00431AAF">
      <w:pPr>
        <w:pStyle w:val="FootnoteText"/>
        <w:rPr>
          <w:lang w:val="en-US"/>
        </w:rPr>
      </w:pPr>
      <w:r>
        <w:rPr>
          <w:rStyle w:val="FootnoteReference"/>
        </w:rPr>
        <w:footnoteRef/>
      </w:r>
      <w:r w:rsidRPr="00C04372">
        <w:rPr>
          <w:lang w:val="en-US"/>
        </w:rPr>
        <w:t xml:space="preserve"> </w:t>
      </w:r>
      <w:r>
        <w:rPr>
          <w:lang w:val="en-US"/>
        </w:rPr>
        <w:t>idem</w:t>
      </w:r>
    </w:p>
  </w:footnote>
  <w:footnote w:id="12">
    <w:p w14:paraId="53490A0C" w14:textId="77777777" w:rsidR="00431AAF" w:rsidRPr="0082389C" w:rsidRDefault="00431AAF" w:rsidP="0082389C">
      <w:pPr>
        <w:pStyle w:val="FootnoteText"/>
        <w:rPr>
          <w:lang w:val="en-US"/>
        </w:rPr>
      </w:pPr>
      <w:r>
        <w:rPr>
          <w:rStyle w:val="FootnoteReference"/>
        </w:rPr>
        <w:footnoteRef/>
      </w:r>
      <w:r w:rsidRPr="0082389C">
        <w:rPr>
          <w:lang w:val="en-US"/>
        </w:rPr>
        <w:t xml:space="preserve"> </w:t>
      </w:r>
      <w:r w:rsidRPr="0082389C">
        <w:rPr>
          <w:lang w:val="en"/>
        </w:rPr>
        <w:t>Taken Article 1 of the Inter-American Convention on the Prevention, Punishment and Eradication of Violence against Women "Convention of Belem Do Para"</w:t>
      </w:r>
    </w:p>
    <w:p w14:paraId="6A877F68" w14:textId="1DE46F3C" w:rsidR="00431AAF" w:rsidRPr="0082389C" w:rsidRDefault="00431AAF">
      <w:pPr>
        <w:pStyle w:val="FootnoteText"/>
        <w:rPr>
          <w:lang w:val="en-US"/>
        </w:rPr>
      </w:pPr>
    </w:p>
  </w:footnote>
  <w:footnote w:id="13">
    <w:p w14:paraId="5EEB3A1E" w14:textId="63348AB3" w:rsidR="00431AAF" w:rsidRPr="0082389C" w:rsidRDefault="00431AAF">
      <w:pPr>
        <w:pStyle w:val="FootnoteText"/>
        <w:rPr>
          <w:lang w:val="en-US"/>
        </w:rPr>
      </w:pPr>
      <w:r>
        <w:rPr>
          <w:rStyle w:val="FootnoteReference"/>
        </w:rPr>
        <w:footnoteRef/>
      </w:r>
      <w:r w:rsidRPr="0082389C">
        <w:rPr>
          <w:lang w:val="en-US"/>
        </w:rPr>
        <w:t xml:space="preserve"> </w:t>
      </w:r>
      <w:r>
        <w:rPr>
          <w:lang w:val="en-US"/>
        </w:rPr>
        <w:t>Taken from the UN Women Gender Equality Glossary</w:t>
      </w:r>
      <w:r w:rsidRPr="00C709CD">
        <w:rPr>
          <w:lang w:val="en-US"/>
        </w:rPr>
        <w:t xml:space="preserve"> </w:t>
      </w:r>
      <w:r w:rsidRPr="0082389C">
        <w:rPr>
          <w:lang w:val="en-US"/>
        </w:rPr>
        <w:t>https://trainingcentre.unwomen.org/mod/glossary/view.php</w:t>
      </w:r>
      <w:r>
        <w:rPr>
          <w:lang w:val="en-US"/>
        </w:rPr>
        <w:t xml:space="preserve"> </w:t>
      </w:r>
    </w:p>
  </w:footnote>
  <w:footnote w:id="14">
    <w:p w14:paraId="0282C05B" w14:textId="77777777" w:rsidR="00431AAF" w:rsidRPr="00015234" w:rsidRDefault="00431AAF">
      <w:pPr>
        <w:pStyle w:val="FootnoteText"/>
        <w:rPr>
          <w:lang w:val="en-US"/>
        </w:rPr>
      </w:pPr>
      <w:r>
        <w:rPr>
          <w:rStyle w:val="FootnoteReference"/>
        </w:rPr>
        <w:footnoteRef/>
      </w:r>
      <w:r w:rsidRPr="00015234">
        <w:rPr>
          <w:lang w:val="en-US"/>
        </w:rPr>
        <w:t xml:space="preserve"> </w:t>
      </w:r>
      <w:r>
        <w:rPr>
          <w:lang w:val="en"/>
        </w:rPr>
        <w:t>Taken from the Regional Guidelines for Action for the Integral Protection of Children and Adolescents in the Context of Migration, 2016.</w:t>
      </w:r>
    </w:p>
  </w:footnote>
  <w:footnote w:id="15">
    <w:p w14:paraId="7C2D2CCD" w14:textId="6395C8D8" w:rsidR="00431AAF" w:rsidRPr="002858DC" w:rsidRDefault="00431AAF">
      <w:pPr>
        <w:pStyle w:val="FootnoteText"/>
        <w:rPr>
          <w:lang w:val="en-US"/>
        </w:rPr>
      </w:pPr>
      <w:r>
        <w:rPr>
          <w:rStyle w:val="FootnoteReference"/>
        </w:rPr>
        <w:footnoteRef/>
      </w:r>
      <w:r w:rsidRPr="002858DC">
        <w:rPr>
          <w:lang w:val="en-US"/>
        </w:rPr>
        <w:t xml:space="preserve"> Office of the United Nations</w:t>
      </w:r>
      <w:r>
        <w:rPr>
          <w:lang w:val="en-US"/>
        </w:rPr>
        <w:t xml:space="preserve"> </w:t>
      </w:r>
      <w:r w:rsidRPr="002858DC">
        <w:rPr>
          <w:lang w:val="en-US"/>
        </w:rPr>
        <w:t>High Commissioner for Human Rights </w:t>
      </w:r>
    </w:p>
  </w:footnote>
  <w:footnote w:id="16">
    <w:p w14:paraId="766EA5E9" w14:textId="007DC6D2" w:rsidR="00431AAF" w:rsidRPr="002858DC" w:rsidRDefault="00431AAF">
      <w:pPr>
        <w:pStyle w:val="FootnoteText"/>
        <w:rPr>
          <w:lang w:val="en-US"/>
        </w:rPr>
      </w:pPr>
      <w:r>
        <w:rPr>
          <w:rStyle w:val="FootnoteReference"/>
        </w:rPr>
        <w:footnoteRef/>
      </w:r>
      <w:r w:rsidRPr="002858DC">
        <w:rPr>
          <w:lang w:val="en-US"/>
        </w:rPr>
        <w:t xml:space="preserve"> </w:t>
      </w:r>
      <w:r>
        <w:rPr>
          <w:lang w:val="en-US"/>
        </w:rPr>
        <w:t xml:space="preserve">Taken from </w:t>
      </w:r>
      <w:r w:rsidRPr="002858DC">
        <w:rPr>
          <w:lang w:val="en-US"/>
        </w:rPr>
        <w:t>http://www.unfpa.org/human-rights-based-approach</w:t>
      </w:r>
    </w:p>
  </w:footnote>
  <w:footnote w:id="17">
    <w:p w14:paraId="61A50809" w14:textId="32E5E8EF" w:rsidR="00431AAF" w:rsidRPr="004A13A8" w:rsidRDefault="00431AAF" w:rsidP="004A13A8">
      <w:pPr>
        <w:pStyle w:val="FootnoteText"/>
        <w:jc w:val="left"/>
        <w:rPr>
          <w:lang w:val="en-US"/>
        </w:rPr>
      </w:pPr>
      <w:r>
        <w:rPr>
          <w:rStyle w:val="FootnoteReference"/>
        </w:rPr>
        <w:footnoteRef/>
      </w:r>
      <w:r w:rsidRPr="004A13A8">
        <w:rPr>
          <w:lang w:val="en-US"/>
        </w:rPr>
        <w:t xml:space="preserve"> </w:t>
      </w:r>
      <w:r>
        <w:rPr>
          <w:lang w:val="en-US"/>
        </w:rPr>
        <w:t xml:space="preserve">Taken from the UN Women </w:t>
      </w:r>
      <w:r w:rsidRPr="004A13A8">
        <w:rPr>
          <w:lang w:val="en-US"/>
        </w:rPr>
        <w:t>Gender Equality Glossary</w:t>
      </w:r>
      <w:r>
        <w:rPr>
          <w:lang w:val="en-US"/>
        </w:rPr>
        <w:t xml:space="preserve"> </w:t>
      </w:r>
      <w:r w:rsidRPr="004A13A8">
        <w:rPr>
          <w:lang w:val="en-US"/>
        </w:rPr>
        <w:t>https://trainingcentre.unwomen.org/mod/glossary/view.php?id=36&amp;mode=letter&amp;hook=G&amp;sortkey=&amp;sortorder=</w:t>
      </w:r>
    </w:p>
  </w:footnote>
  <w:footnote w:id="18">
    <w:p w14:paraId="1A866231" w14:textId="1A513E66" w:rsidR="00431AAF" w:rsidRPr="004A13A8" w:rsidRDefault="00431AAF" w:rsidP="004A13A8">
      <w:pPr>
        <w:pStyle w:val="FootnoteText"/>
        <w:rPr>
          <w:lang w:val="en-US"/>
        </w:rPr>
      </w:pPr>
      <w:r>
        <w:rPr>
          <w:rStyle w:val="FootnoteReference"/>
        </w:rPr>
        <w:footnoteRef/>
      </w:r>
      <w:r w:rsidRPr="004A13A8">
        <w:rPr>
          <w:lang w:val="en-US"/>
        </w:rPr>
        <w:t xml:space="preserve"> See National Council for Intergenerational Equality, Conceptual Document on the Generational and Intergenerational Equality Approach, Quito, 2015, p. 42-43.</w:t>
      </w:r>
    </w:p>
  </w:footnote>
  <w:footnote w:id="19">
    <w:p w14:paraId="7D5510FD" w14:textId="3A12B2B6" w:rsidR="00431AAF" w:rsidRPr="00295D4F" w:rsidRDefault="00431AAF">
      <w:pPr>
        <w:pStyle w:val="FootnoteText"/>
        <w:rPr>
          <w:lang w:val="en-US"/>
        </w:rPr>
      </w:pPr>
      <w:r>
        <w:rPr>
          <w:rStyle w:val="FootnoteReference"/>
        </w:rPr>
        <w:footnoteRef/>
      </w:r>
      <w:r w:rsidRPr="00295D4F">
        <w:rPr>
          <w:lang w:val="en-US"/>
        </w:rPr>
        <w:t xml:space="preserve"> </w:t>
      </w:r>
      <w:r>
        <w:rPr>
          <w:lang w:val="en-US"/>
        </w:rPr>
        <w:t xml:space="preserve">Taken from </w:t>
      </w:r>
      <w:r w:rsidRPr="00295D4F">
        <w:rPr>
          <w:lang w:val="en-US"/>
        </w:rPr>
        <w:t>Intersectionality: A Tool for Gender and Economic Justice</w:t>
      </w:r>
      <w:r>
        <w:rPr>
          <w:lang w:val="en-US"/>
        </w:rPr>
        <w:t xml:space="preserve"> </w:t>
      </w:r>
      <w:r w:rsidRPr="00295D4F">
        <w:rPr>
          <w:lang w:val="en-US"/>
        </w:rPr>
        <w:t>No. 9, August 2004</w:t>
      </w:r>
    </w:p>
  </w:footnote>
  <w:footnote w:id="20">
    <w:p w14:paraId="3EB29620" w14:textId="02B47485" w:rsidR="00431AAF" w:rsidRPr="00295D4F" w:rsidRDefault="00431AAF" w:rsidP="000C5DFF">
      <w:pPr>
        <w:pStyle w:val="FootnoteText"/>
        <w:rPr>
          <w:lang w:val="en-US"/>
        </w:rPr>
      </w:pPr>
      <w:r>
        <w:rPr>
          <w:rStyle w:val="FootnoteReference"/>
        </w:rPr>
        <w:footnoteRef/>
      </w:r>
      <w:r w:rsidRPr="00295D4F">
        <w:rPr>
          <w:lang w:val="en-US"/>
        </w:rPr>
        <w:t xml:space="preserve"> </w:t>
      </w:r>
      <w:r w:rsidRPr="000C5DFF">
        <w:rPr>
          <w:lang w:val="en-US"/>
        </w:rPr>
        <w:t>Taken and adapted from the Regional Guidelines of Action for the Integral Protection of Children and Adolescents in the Context of Migration, 2016.</w:t>
      </w:r>
    </w:p>
  </w:footnote>
  <w:footnote w:id="21">
    <w:p w14:paraId="6A532F78" w14:textId="1F75C747" w:rsidR="00431AAF" w:rsidRPr="000C5DFF" w:rsidRDefault="00431AAF">
      <w:pPr>
        <w:pStyle w:val="FootnoteText"/>
        <w:rPr>
          <w:lang w:val="en-US"/>
        </w:rPr>
      </w:pPr>
      <w:r>
        <w:rPr>
          <w:rStyle w:val="FootnoteReference"/>
        </w:rPr>
        <w:footnoteRef/>
      </w:r>
      <w:r w:rsidRPr="000C5DFF">
        <w:rPr>
          <w:lang w:val="en-US"/>
        </w:rPr>
        <w:t xml:space="preserve"> Taken from migrations and interculturality, guide for the development and strengthening of skills in intercultural communication, OIM Argentina 2017</w:t>
      </w:r>
    </w:p>
  </w:footnote>
  <w:footnote w:id="22">
    <w:p w14:paraId="4610EF14" w14:textId="448C0220" w:rsidR="00431AAF" w:rsidRPr="000C5DFF" w:rsidRDefault="00431AAF" w:rsidP="000C5DFF">
      <w:pPr>
        <w:pStyle w:val="FootnoteText"/>
        <w:jc w:val="left"/>
        <w:rPr>
          <w:lang w:val="es-CR"/>
        </w:rPr>
      </w:pPr>
      <w:r>
        <w:rPr>
          <w:rStyle w:val="FootnoteReference"/>
        </w:rPr>
        <w:footnoteRef/>
      </w:r>
      <w:r w:rsidRPr="000C5DFF">
        <w:rPr>
          <w:lang w:val="es-CR"/>
        </w:rPr>
        <w:t xml:space="preserve"> Chapter I</w:t>
      </w:r>
      <w:r>
        <w:rPr>
          <w:lang w:val="es-CR"/>
        </w:rPr>
        <w:t xml:space="preserve"> </w:t>
      </w:r>
      <w:r w:rsidRPr="000C5DFF">
        <w:rPr>
          <w:lang w:val="es-CR"/>
        </w:rPr>
        <w:t xml:space="preserve">Capítulo I El enfoque transnacional de la migración mexicana: su ... aproximación teórica y otros conceptos - catarina.udlap.mx/u_dl_a/tales/documentos/lri/perez_m_a/capitulo1.pdf </w:t>
      </w:r>
    </w:p>
  </w:footnote>
  <w:footnote w:id="23">
    <w:p w14:paraId="69EE1784" w14:textId="64D209D4" w:rsidR="00431AAF" w:rsidRPr="00D5079A" w:rsidRDefault="00431AAF">
      <w:pPr>
        <w:pStyle w:val="FootnoteText"/>
        <w:rPr>
          <w:lang w:val="en-US"/>
        </w:rPr>
      </w:pPr>
      <w:r>
        <w:rPr>
          <w:rStyle w:val="FootnoteReference"/>
        </w:rPr>
        <w:footnoteRef/>
      </w:r>
      <w:r w:rsidRPr="00D5079A">
        <w:rPr>
          <w:lang w:val="en-US"/>
        </w:rPr>
        <w:t xml:space="preserve"> </w:t>
      </w:r>
      <w:r>
        <w:rPr>
          <w:lang w:val="en-US"/>
        </w:rPr>
        <w:t xml:space="preserve">Taken from </w:t>
      </w:r>
      <w:r w:rsidRPr="00D5079A">
        <w:rPr>
          <w:lang w:val="en-US"/>
        </w:rPr>
        <w:t>Nuria Cunill-Grau, The intersectoriality in the new social policies: An analytic-conceptual approach, Gest. policy public vol.23 no.1 Mexico Jan 2014 and the Inter-American Convention to Prevent, Punish and Eradicate Violence against Women "Convention of Belem Do Para"</w:t>
      </w:r>
    </w:p>
  </w:footnote>
  <w:footnote w:id="24">
    <w:p w14:paraId="1B92F980" w14:textId="76A4F8AE" w:rsidR="00431AAF" w:rsidRPr="005C3A0F" w:rsidRDefault="00431AAF">
      <w:pPr>
        <w:pStyle w:val="FootnoteText"/>
        <w:rPr>
          <w:lang w:val="en-US"/>
        </w:rPr>
      </w:pPr>
      <w:r>
        <w:rPr>
          <w:rStyle w:val="FootnoteReference"/>
        </w:rPr>
        <w:footnoteRef/>
      </w:r>
      <w:r w:rsidRPr="005C3A0F">
        <w:rPr>
          <w:lang w:val="en-US"/>
        </w:rPr>
        <w:t xml:space="preserve"> </w:t>
      </w:r>
      <w:r>
        <w:rPr>
          <w:lang w:val="en-US"/>
        </w:rPr>
        <w:t>Art. 1 CEDAW</w:t>
      </w:r>
    </w:p>
  </w:footnote>
  <w:footnote w:id="25">
    <w:p w14:paraId="446C61FA" w14:textId="2240E408" w:rsidR="00431AAF" w:rsidRPr="008B12F0" w:rsidRDefault="00431AAF">
      <w:pPr>
        <w:pStyle w:val="FootnoteText"/>
        <w:rPr>
          <w:lang w:val="en-US"/>
        </w:rPr>
      </w:pPr>
      <w:r>
        <w:rPr>
          <w:rStyle w:val="FootnoteReference"/>
        </w:rPr>
        <w:footnoteRef/>
      </w:r>
      <w:r w:rsidRPr="008B12F0">
        <w:rPr>
          <w:lang w:val="en-US"/>
        </w:rPr>
        <w:t xml:space="preserve"> </w:t>
      </w:r>
      <w:r>
        <w:rPr>
          <w:lang w:val="en-US"/>
        </w:rPr>
        <w:t xml:space="preserve">Taken from </w:t>
      </w:r>
      <w:r w:rsidRPr="008B12F0">
        <w:rPr>
          <w:lang w:val="en-US"/>
        </w:rPr>
        <w:t>(IIDH, 2008, 37-38).</w:t>
      </w:r>
    </w:p>
  </w:footnote>
  <w:footnote w:id="26">
    <w:p w14:paraId="0E79FB19" w14:textId="77777777" w:rsidR="00431AAF" w:rsidRPr="00DE4986" w:rsidRDefault="00431AAF" w:rsidP="00272E40">
      <w:pPr>
        <w:pStyle w:val="FootnoteText"/>
        <w:rPr>
          <w:lang w:val="en-US"/>
        </w:rPr>
      </w:pPr>
      <w:r>
        <w:rPr>
          <w:rStyle w:val="FootnoteReference"/>
        </w:rPr>
        <w:footnoteRef/>
      </w:r>
      <w:r w:rsidRPr="00DE4986">
        <w:rPr>
          <w:lang w:val="en-US"/>
        </w:rPr>
        <w:t xml:space="preserve"> Taken from the Regional Guidelines for the Comprehensive Protection of Boys, Girls and Adolescents in the Context of Migration, 2016</w:t>
      </w:r>
    </w:p>
  </w:footnote>
  <w:footnote w:id="27">
    <w:p w14:paraId="78A29950" w14:textId="77777777" w:rsidR="00431AAF" w:rsidRPr="00A6232F" w:rsidRDefault="00431AAF" w:rsidP="00272E40">
      <w:pPr>
        <w:autoSpaceDE w:val="0"/>
        <w:autoSpaceDN w:val="0"/>
        <w:adjustRightInd w:val="0"/>
        <w:spacing w:after="0" w:line="240" w:lineRule="auto"/>
        <w:rPr>
          <w:rFonts w:ascii="Calibri" w:hAnsi="Calibri" w:cs="Calibri"/>
          <w:sz w:val="16"/>
          <w:szCs w:val="16"/>
          <w:lang w:val="en-US"/>
        </w:rPr>
      </w:pPr>
      <w:r>
        <w:rPr>
          <w:rStyle w:val="FootnoteReference"/>
        </w:rPr>
        <w:footnoteRef/>
      </w:r>
      <w:r w:rsidRPr="00A6232F">
        <w:rPr>
          <w:lang w:val="en-US"/>
        </w:rPr>
        <w:t xml:space="preserve"> </w:t>
      </w:r>
      <w:r w:rsidRPr="00A6232F">
        <w:rPr>
          <w:rFonts w:ascii="Calibri" w:hAnsi="Calibri" w:cs="Calibri"/>
          <w:i/>
          <w:sz w:val="16"/>
          <w:szCs w:val="16"/>
          <w:lang w:val="en-US"/>
        </w:rPr>
        <w:t>The Convention Relating to the Status of Refugees establishes as an exception, in Article 33.2, those persons whom there are reasonable grounds for regarding as a danger to the security of the country in which they are. However, these exceptions should be interpreted in a limited and restrictive manner and in relation to the obligations derived from nonrevocable rights such as the prohibition of torture.</w:t>
      </w:r>
    </w:p>
  </w:footnote>
  <w:footnote w:id="28">
    <w:p w14:paraId="6C9E47AD" w14:textId="77777777" w:rsidR="00431AAF" w:rsidRPr="00DE4986" w:rsidRDefault="00431AAF" w:rsidP="001572F0">
      <w:pPr>
        <w:pStyle w:val="FootnoteText"/>
        <w:rPr>
          <w:lang w:val="en-US"/>
        </w:rPr>
      </w:pPr>
      <w:r>
        <w:rPr>
          <w:rStyle w:val="FootnoteReference"/>
        </w:rPr>
        <w:footnoteRef/>
      </w:r>
      <w:r w:rsidRPr="00DE4986">
        <w:rPr>
          <w:lang w:val="en-US"/>
        </w:rPr>
        <w:t xml:space="preserve"> Taken and adjusted</w:t>
      </w:r>
      <w:r>
        <w:rPr>
          <w:lang w:val="en-US"/>
        </w:rPr>
        <w:t xml:space="preserve"> </w:t>
      </w:r>
      <w:r w:rsidRPr="00DE4986">
        <w:rPr>
          <w:lang w:val="en-US"/>
        </w:rPr>
        <w:t xml:space="preserve">for </w:t>
      </w:r>
      <w:r>
        <w:rPr>
          <w:lang w:val="en-US"/>
        </w:rPr>
        <w:t xml:space="preserve">the </w:t>
      </w:r>
      <w:r w:rsidRPr="00DE4986">
        <w:rPr>
          <w:lang w:val="en-US"/>
        </w:rPr>
        <w:t xml:space="preserve">purposes of this document from </w:t>
      </w:r>
      <w:r>
        <w:rPr>
          <w:lang w:val="en-US"/>
        </w:rPr>
        <w:t>the</w:t>
      </w:r>
      <w:r w:rsidRPr="00DE4986">
        <w:rPr>
          <w:lang w:val="en-US"/>
        </w:rPr>
        <w:t xml:space="preserve"> Regional Guidelines for the Comprehensive Protection of Boys, Girls and Adolescents in the Context of Migration, 2016</w:t>
      </w:r>
    </w:p>
  </w:footnote>
  <w:footnote w:id="29">
    <w:p w14:paraId="3DF95AC0" w14:textId="77777777" w:rsidR="00431AAF" w:rsidRPr="00A255EC" w:rsidRDefault="00431AAF" w:rsidP="00D36678">
      <w:pPr>
        <w:autoSpaceDE w:val="0"/>
        <w:autoSpaceDN w:val="0"/>
        <w:adjustRightInd w:val="0"/>
        <w:spacing w:after="0" w:line="240" w:lineRule="auto"/>
        <w:rPr>
          <w:rFonts w:ascii="GillSansMT-Bold" w:hAnsi="GillSansMT-Bold" w:cs="GillSansMT-Bold"/>
          <w:b/>
          <w:bCs/>
          <w:color w:val="FFFFFF"/>
          <w:sz w:val="48"/>
          <w:szCs w:val="48"/>
          <w:lang w:val="en-US"/>
        </w:rPr>
      </w:pPr>
      <w:r>
        <w:rPr>
          <w:rStyle w:val="FootnoteReference"/>
        </w:rPr>
        <w:footnoteRef/>
      </w:r>
      <w:r w:rsidRPr="00A255EC">
        <w:rPr>
          <w:lang w:val="en-US"/>
        </w:rPr>
        <w:t xml:space="preserve"> </w:t>
      </w:r>
      <w:r w:rsidRPr="00A255EC">
        <w:rPr>
          <w:rFonts w:eastAsia="Calibri" w:cs="Arial"/>
          <w:i/>
          <w:sz w:val="16"/>
          <w:szCs w:val="20"/>
          <w:shd w:val="clear" w:color="auto" w:fill="FFFFFF"/>
          <w:lang w:val="en-US"/>
        </w:rPr>
        <w:t>Taken from the Regional Guidelines for the Comprehensive Protection of Boys, Girls and Adolescents in the Context of Migration</w:t>
      </w:r>
      <w:r>
        <w:rPr>
          <w:rFonts w:eastAsia="Calibri" w:cs="Arial"/>
          <w:i/>
          <w:sz w:val="16"/>
          <w:szCs w:val="20"/>
          <w:shd w:val="clear" w:color="auto" w:fill="FFFFFF"/>
          <w:lang w:val="en-US"/>
        </w:rPr>
        <w:t>, 2016</w:t>
      </w:r>
    </w:p>
  </w:footnote>
  <w:footnote w:id="30">
    <w:p w14:paraId="221B3DA9" w14:textId="77777777" w:rsidR="00431AAF" w:rsidRPr="000B6A4D" w:rsidRDefault="00431AAF" w:rsidP="00D36678">
      <w:pPr>
        <w:pStyle w:val="FootnoteText"/>
        <w:rPr>
          <w:lang w:val="en-US"/>
        </w:rPr>
      </w:pPr>
      <w:r>
        <w:rPr>
          <w:rStyle w:val="FootnoteReference"/>
        </w:rPr>
        <w:footnoteRef/>
      </w:r>
      <w:r w:rsidRPr="000B6A4D">
        <w:rPr>
          <w:lang w:val="en-US"/>
        </w:rPr>
        <w:t xml:space="preserve"> </w:t>
      </w:r>
      <w:r>
        <w:rPr>
          <w:rFonts w:ascii="Calibri" w:hAnsi="Calibri" w:cs="Calibri"/>
          <w:szCs w:val="16"/>
          <w:lang w:val="en-US"/>
        </w:rPr>
        <w:t>Committee on the Rights of the Child, Comment No. 14, Paragraph 6.</w:t>
      </w:r>
    </w:p>
  </w:footnote>
  <w:footnote w:id="31">
    <w:p w14:paraId="0A1941EE" w14:textId="77777777" w:rsidR="00431AAF" w:rsidRPr="000B6A4D" w:rsidRDefault="00431AAF" w:rsidP="00D36678">
      <w:pPr>
        <w:autoSpaceDE w:val="0"/>
        <w:autoSpaceDN w:val="0"/>
        <w:adjustRightInd w:val="0"/>
        <w:spacing w:after="0" w:line="240" w:lineRule="auto"/>
        <w:rPr>
          <w:rFonts w:ascii="Calibri" w:hAnsi="Calibri" w:cs="Calibri"/>
          <w:sz w:val="16"/>
          <w:szCs w:val="16"/>
          <w:lang w:val="en-US"/>
        </w:rPr>
      </w:pPr>
      <w:r>
        <w:rPr>
          <w:rStyle w:val="FootnoteReference"/>
        </w:rPr>
        <w:footnoteRef/>
      </w:r>
      <w:r w:rsidRPr="00114F73">
        <w:rPr>
          <w:lang w:val="en-US"/>
        </w:rPr>
        <w:t xml:space="preserve"> </w:t>
      </w:r>
      <w:r>
        <w:rPr>
          <w:rFonts w:ascii="Calibri" w:hAnsi="Calibri" w:cs="Calibri"/>
          <w:sz w:val="16"/>
          <w:szCs w:val="16"/>
          <w:lang w:val="en-US"/>
        </w:rPr>
        <w:t xml:space="preserve">Inter-American Court of Human Rights. The case of Bulacio vs. Argentina. Merits, Reparations and Costs. Judgment of September 18, 2003. Series C, No. 100. </w:t>
      </w:r>
      <w:r w:rsidRPr="000B6A4D">
        <w:rPr>
          <w:rFonts w:ascii="Calibri" w:hAnsi="Calibri" w:cs="Calibri"/>
          <w:sz w:val="16"/>
          <w:szCs w:val="16"/>
          <w:lang w:val="en-US"/>
        </w:rPr>
        <w:t>Paragraph 134</w:t>
      </w:r>
    </w:p>
  </w:footnote>
  <w:footnote w:id="32">
    <w:p w14:paraId="06031085" w14:textId="77777777" w:rsidR="00431AAF" w:rsidRPr="00403208" w:rsidRDefault="00431AAF" w:rsidP="00D36678">
      <w:pPr>
        <w:pStyle w:val="FootnoteText"/>
        <w:rPr>
          <w:lang w:val="en-US"/>
        </w:rPr>
      </w:pPr>
      <w:r>
        <w:rPr>
          <w:rStyle w:val="FootnoteReference"/>
        </w:rPr>
        <w:footnoteRef/>
      </w:r>
      <w:r w:rsidRPr="00403208">
        <w:rPr>
          <w:lang w:val="en-US"/>
        </w:rPr>
        <w:t xml:space="preserve"> </w:t>
      </w:r>
      <w:r>
        <w:rPr>
          <w:rFonts w:ascii="Calibri" w:hAnsi="Calibri" w:cs="Calibri"/>
          <w:szCs w:val="16"/>
          <w:lang w:val="en-US"/>
        </w:rPr>
        <w:t>Committee on the Rights of the Child, Articles 18, 19 &amp; 20.</w:t>
      </w:r>
    </w:p>
  </w:footnote>
  <w:footnote w:id="33">
    <w:p w14:paraId="3E9D759D" w14:textId="77777777" w:rsidR="00431AAF" w:rsidRPr="00403208" w:rsidRDefault="00431AAF" w:rsidP="00D36678">
      <w:pPr>
        <w:pStyle w:val="FootnoteText"/>
        <w:rPr>
          <w:lang w:val="en-US"/>
        </w:rPr>
      </w:pPr>
      <w:r>
        <w:rPr>
          <w:rStyle w:val="FootnoteReference"/>
        </w:rPr>
        <w:footnoteRef/>
      </w:r>
      <w:r w:rsidRPr="00403208">
        <w:rPr>
          <w:lang w:val="en-US"/>
        </w:rPr>
        <w:t xml:space="preserve"> </w:t>
      </w:r>
      <w:r>
        <w:rPr>
          <w:rFonts w:ascii="Calibri" w:hAnsi="Calibri" w:cs="Calibri"/>
          <w:szCs w:val="16"/>
          <w:lang w:val="en-US"/>
        </w:rPr>
        <w:t>International Covenant on Economic, Social and Cultural Rights, Art. 12</w:t>
      </w:r>
    </w:p>
  </w:footnote>
  <w:footnote w:id="34">
    <w:p w14:paraId="39B5E3D3" w14:textId="77777777" w:rsidR="00431AAF" w:rsidRPr="00DF3251" w:rsidRDefault="00431AAF" w:rsidP="00D36678">
      <w:pPr>
        <w:autoSpaceDE w:val="0"/>
        <w:autoSpaceDN w:val="0"/>
        <w:adjustRightInd w:val="0"/>
        <w:spacing w:after="0" w:line="240" w:lineRule="auto"/>
        <w:rPr>
          <w:rFonts w:ascii="Calibri" w:hAnsi="Calibri" w:cs="Calibri"/>
          <w:sz w:val="16"/>
          <w:szCs w:val="16"/>
          <w:lang w:val="en-US"/>
        </w:rPr>
      </w:pPr>
      <w:r>
        <w:rPr>
          <w:rStyle w:val="FootnoteReference"/>
        </w:rPr>
        <w:footnoteRef/>
      </w:r>
      <w:r w:rsidRPr="00DF3251">
        <w:rPr>
          <w:lang w:val="en-US"/>
        </w:rPr>
        <w:t xml:space="preserve"> </w:t>
      </w:r>
      <w:r>
        <w:rPr>
          <w:rFonts w:ascii="Calibri" w:hAnsi="Calibri" w:cs="Calibri"/>
          <w:sz w:val="16"/>
          <w:szCs w:val="16"/>
          <w:lang w:val="en-US"/>
        </w:rPr>
        <w:t>Committee on the Rights of the Child, Comment No. 14: Right of the child to express his or her own views (Paragraph 89).</w:t>
      </w:r>
    </w:p>
  </w:footnote>
  <w:footnote w:id="35">
    <w:p w14:paraId="11F1DCB0" w14:textId="77777777" w:rsidR="00431AAF" w:rsidRPr="00DF3251" w:rsidRDefault="00431AAF" w:rsidP="00D36678">
      <w:pPr>
        <w:pStyle w:val="FootnoteText"/>
        <w:rPr>
          <w:lang w:val="en-US"/>
        </w:rPr>
      </w:pPr>
      <w:r>
        <w:rPr>
          <w:rStyle w:val="FootnoteReference"/>
        </w:rPr>
        <w:footnoteRef/>
      </w:r>
      <w:r w:rsidRPr="00DF3251">
        <w:rPr>
          <w:lang w:val="en-US"/>
        </w:rPr>
        <w:t xml:space="preserve"> </w:t>
      </w:r>
      <w:r>
        <w:rPr>
          <w:rFonts w:ascii="Calibri" w:hAnsi="Calibri" w:cs="Calibri"/>
          <w:szCs w:val="16"/>
          <w:lang w:val="en-US"/>
        </w:rPr>
        <w:t>Committee on the Rights of the Child, Comment No. 14: Legal representation (Paragraph 96).</w:t>
      </w:r>
    </w:p>
  </w:footnote>
  <w:footnote w:id="36">
    <w:p w14:paraId="06AC06E9" w14:textId="77777777" w:rsidR="00431AAF" w:rsidRPr="00DF3251" w:rsidRDefault="00431AAF" w:rsidP="00D36678">
      <w:pPr>
        <w:pStyle w:val="FootnoteText"/>
        <w:rPr>
          <w:lang w:val="en-US"/>
        </w:rPr>
      </w:pPr>
      <w:r>
        <w:rPr>
          <w:rStyle w:val="FootnoteReference"/>
        </w:rPr>
        <w:footnoteRef/>
      </w:r>
      <w:r w:rsidRPr="00DF3251">
        <w:rPr>
          <w:lang w:val="en-US"/>
        </w:rPr>
        <w:t xml:space="preserve"> </w:t>
      </w:r>
      <w:r>
        <w:rPr>
          <w:rFonts w:ascii="Calibri" w:hAnsi="Calibri" w:cs="Calibri"/>
          <w:szCs w:val="16"/>
          <w:lang w:val="en-US"/>
        </w:rPr>
        <w:t>Committee on the Rights of the Child, Comment No. 14: Legal reasoning (Paragraph 97)</w:t>
      </w:r>
      <w:r>
        <w:rPr>
          <w:rFonts w:ascii="Cambria" w:hAnsi="Cambria" w:cs="Cambria"/>
          <w:szCs w:val="16"/>
          <w:lang w:val="en-US"/>
        </w:rPr>
        <w:t>.</w:t>
      </w:r>
    </w:p>
  </w:footnote>
  <w:footnote w:id="37">
    <w:p w14:paraId="1091CA40" w14:textId="77777777" w:rsidR="00431AAF" w:rsidRPr="00DF3251" w:rsidRDefault="00431AAF" w:rsidP="00D36678">
      <w:pPr>
        <w:autoSpaceDE w:val="0"/>
        <w:autoSpaceDN w:val="0"/>
        <w:adjustRightInd w:val="0"/>
        <w:spacing w:after="0" w:line="240" w:lineRule="auto"/>
        <w:rPr>
          <w:rFonts w:ascii="Calibri" w:hAnsi="Calibri" w:cs="Calibri"/>
          <w:sz w:val="16"/>
          <w:szCs w:val="16"/>
          <w:lang w:val="en-US"/>
        </w:rPr>
      </w:pPr>
      <w:r>
        <w:rPr>
          <w:rStyle w:val="FootnoteReference"/>
        </w:rPr>
        <w:footnoteRef/>
      </w:r>
      <w:r w:rsidRPr="00DF3251">
        <w:rPr>
          <w:lang w:val="en-US"/>
        </w:rPr>
        <w:t xml:space="preserve"> </w:t>
      </w:r>
      <w:r>
        <w:rPr>
          <w:rFonts w:ascii="Calibri" w:hAnsi="Calibri" w:cs="Calibri"/>
          <w:sz w:val="16"/>
          <w:szCs w:val="16"/>
          <w:lang w:val="en-US"/>
        </w:rPr>
        <w:t>Committee on the Rights of the Child, Comment No. 14: Mechanisms to review or revise decisions (Paragraph 98).</w:t>
      </w:r>
    </w:p>
  </w:footnote>
  <w:footnote w:id="38">
    <w:p w14:paraId="4408B62B" w14:textId="77777777" w:rsidR="00431AAF" w:rsidRPr="00DF3251" w:rsidRDefault="00431AAF" w:rsidP="00D36678">
      <w:pPr>
        <w:autoSpaceDE w:val="0"/>
        <w:autoSpaceDN w:val="0"/>
        <w:adjustRightInd w:val="0"/>
        <w:spacing w:after="0" w:line="240" w:lineRule="auto"/>
        <w:rPr>
          <w:lang w:val="en-US"/>
        </w:rPr>
      </w:pPr>
      <w:r>
        <w:rPr>
          <w:rStyle w:val="FootnoteReference"/>
        </w:rPr>
        <w:footnoteRef/>
      </w:r>
      <w:r w:rsidRPr="00DF3251">
        <w:rPr>
          <w:lang w:val="en-US"/>
        </w:rPr>
        <w:t xml:space="preserve"> </w:t>
      </w:r>
      <w:r>
        <w:rPr>
          <w:rFonts w:ascii="Calibri" w:hAnsi="Calibri" w:cs="Calibri"/>
          <w:sz w:val="16"/>
          <w:szCs w:val="16"/>
          <w:lang w:val="en-US"/>
        </w:rPr>
        <w:t>Committee on the Rights of the Child, Comment No. 14: Child-rights impact assessment (CRIA) (Paragraph 99).</w:t>
      </w:r>
    </w:p>
  </w:footnote>
  <w:footnote w:id="39">
    <w:p w14:paraId="1D415CF3" w14:textId="77777777" w:rsidR="00431AAF" w:rsidRPr="00DE4986" w:rsidRDefault="00431AAF" w:rsidP="00D36678">
      <w:pPr>
        <w:pStyle w:val="FootnoteText"/>
        <w:rPr>
          <w:lang w:val="en-US"/>
        </w:rPr>
      </w:pPr>
      <w:r w:rsidRPr="00DE4986">
        <w:rPr>
          <w:rStyle w:val="FootnoteReference"/>
        </w:rPr>
        <w:footnoteRef/>
      </w:r>
      <w:r w:rsidRPr="00DE4986">
        <w:rPr>
          <w:lang w:val="en-US"/>
        </w:rPr>
        <w:t xml:space="preserve"> Taken from the Regional Guidelines for the Comprehensive Protection of Boys, Girls and Adolescents in the Context of Migration, 2016</w:t>
      </w:r>
    </w:p>
  </w:footnote>
  <w:footnote w:id="40">
    <w:p w14:paraId="6F979B22" w14:textId="77777777" w:rsidR="00431AAF" w:rsidRPr="00DE4986" w:rsidRDefault="00431AAF" w:rsidP="00D36678">
      <w:pPr>
        <w:pStyle w:val="FootnoteText"/>
        <w:rPr>
          <w:lang w:val="en-US"/>
        </w:rPr>
      </w:pPr>
      <w:r w:rsidRPr="00DE4986">
        <w:rPr>
          <w:rStyle w:val="FootnoteReference"/>
        </w:rPr>
        <w:footnoteRef/>
      </w:r>
      <w:r w:rsidRPr="00DE4986">
        <w:rPr>
          <w:lang w:val="en-US"/>
        </w:rPr>
        <w:t xml:space="preserve"> Taken from the Regional Guidelines for the Comprehensive Protection of Boys, Girls and Adolescents in the Context of Migration, 2016</w:t>
      </w:r>
    </w:p>
  </w:footnote>
  <w:footnote w:id="41">
    <w:p w14:paraId="262764C9" w14:textId="77777777" w:rsidR="00431AAF" w:rsidRPr="00D967AF" w:rsidRDefault="00431AAF" w:rsidP="00D36678">
      <w:pPr>
        <w:autoSpaceDE w:val="0"/>
        <w:autoSpaceDN w:val="0"/>
        <w:adjustRightInd w:val="0"/>
        <w:spacing w:after="0" w:line="240" w:lineRule="auto"/>
        <w:jc w:val="both"/>
        <w:rPr>
          <w:rFonts w:ascii="Calibri" w:hAnsi="Calibri" w:cs="Calibri"/>
          <w:sz w:val="16"/>
          <w:szCs w:val="16"/>
          <w:lang w:val="en-US"/>
        </w:rPr>
      </w:pPr>
      <w:r w:rsidRPr="00DE4986">
        <w:rPr>
          <w:rStyle w:val="FootnoteReference"/>
          <w:i/>
        </w:rPr>
        <w:footnoteRef/>
      </w:r>
      <w:r w:rsidRPr="00DE4986">
        <w:rPr>
          <w:i/>
          <w:lang w:val="en-US"/>
        </w:rPr>
        <w:t xml:space="preserve"> </w:t>
      </w:r>
      <w:r w:rsidRPr="00DE4986">
        <w:rPr>
          <w:rFonts w:ascii="Calibri" w:hAnsi="Calibri" w:cs="Calibri"/>
          <w:i/>
          <w:sz w:val="16"/>
          <w:szCs w:val="16"/>
          <w:lang w:val="en-US"/>
        </w:rPr>
        <w:t>In the case of those States that have accepted the jurisdiction of the Inter-American Court of Human Rights, the obligation under this principle is broader. This Tribunal has indicated that “deprivation of liberty is inappropriate when children are unaccompanied or separated from their family, because in this situation, the State is obliged to give priority to facilitating the measures of special protection based on the principle of the best interest of the child, assuming its position as guarantor with the greatest care and responsibility”. Even when the child is with his or her parents, “the child’s best interest requires keeping the family together, the imperative requirement not to deprive the child of liberty extends to her or his parents and obliges the authorities to choose alternative measures to detention for the family, which are appropriate to the needs of the children”. Inter-American Court of Human Rights, Advisory Opinion OC-21/14, Paragraphs 157-158.</w:t>
      </w:r>
    </w:p>
  </w:footnote>
  <w:footnote w:id="42">
    <w:p w14:paraId="50522931" w14:textId="77777777" w:rsidR="00431AAF" w:rsidRPr="00D967AF" w:rsidRDefault="00431AAF" w:rsidP="00D36678">
      <w:pPr>
        <w:pStyle w:val="FootnoteText"/>
        <w:rPr>
          <w:lang w:val="en-US"/>
        </w:rPr>
      </w:pPr>
      <w:r>
        <w:rPr>
          <w:rStyle w:val="FootnoteReference"/>
        </w:rPr>
        <w:footnoteRef/>
      </w:r>
      <w:r w:rsidRPr="00D967AF">
        <w:rPr>
          <w:lang w:val="en-US"/>
        </w:rPr>
        <w:t xml:space="preserve"> </w:t>
      </w:r>
      <w:r>
        <w:rPr>
          <w:rFonts w:ascii="Calibri" w:hAnsi="Calibri" w:cs="Calibri"/>
          <w:szCs w:val="16"/>
          <w:lang w:val="en-US"/>
        </w:rPr>
        <w:t>Inter-American Court of Human Rights, Advisory Opinion OC-21/14, Paragraph 160.</w:t>
      </w:r>
    </w:p>
  </w:footnote>
  <w:footnote w:id="43">
    <w:p w14:paraId="14F27094" w14:textId="76E30C0C" w:rsidR="00431AAF" w:rsidRPr="003044F9" w:rsidRDefault="00431AAF" w:rsidP="003044F9">
      <w:pPr>
        <w:pStyle w:val="FootnoteText"/>
        <w:rPr>
          <w:lang w:val="en-US"/>
        </w:rPr>
      </w:pPr>
      <w:r>
        <w:rPr>
          <w:rStyle w:val="FootnoteReference"/>
        </w:rPr>
        <w:footnoteRef/>
      </w:r>
      <w:r w:rsidRPr="003044F9">
        <w:rPr>
          <w:lang w:val="en-US"/>
        </w:rPr>
        <w:t xml:space="preserve"> Regional </w:t>
      </w:r>
      <w:r>
        <w:rPr>
          <w:lang w:val="en-US"/>
        </w:rPr>
        <w:t xml:space="preserve">Document </w:t>
      </w:r>
      <w:r w:rsidRPr="003044F9">
        <w:rPr>
          <w:lang w:val="en-US"/>
        </w:rPr>
        <w:t>for the Attention and Protection of Women in the Context of Migration</w:t>
      </w:r>
    </w:p>
    <w:p w14:paraId="6039216C" w14:textId="73726DA7" w:rsidR="00431AAF" w:rsidRPr="003044F9" w:rsidRDefault="00431AAF" w:rsidP="003044F9">
      <w:pPr>
        <w:pStyle w:val="FootnoteText"/>
        <w:rPr>
          <w:lang w:val="en-US"/>
        </w:rPr>
      </w:pPr>
    </w:p>
    <w:p w14:paraId="18C92BFD" w14:textId="105609F1" w:rsidR="00431AAF" w:rsidRPr="003044F9" w:rsidRDefault="00431AAF">
      <w:pPr>
        <w:pStyle w:val="FootnoteText"/>
        <w:rPr>
          <w:lang w:val="en-US"/>
        </w:rPr>
      </w:pPr>
    </w:p>
  </w:footnote>
  <w:footnote w:id="44">
    <w:p w14:paraId="11C05634" w14:textId="23716E63" w:rsidR="00431AAF" w:rsidRPr="00CA688C" w:rsidRDefault="00431AAF" w:rsidP="00CA688C">
      <w:pPr>
        <w:pStyle w:val="FootnoteText"/>
        <w:rPr>
          <w:lang w:val="en-US"/>
        </w:rPr>
      </w:pPr>
      <w:r>
        <w:rPr>
          <w:rStyle w:val="Caracteresdenotaalpie"/>
          <w:rFonts w:ascii="Times New Roman" w:hAnsi="Times New Roman"/>
        </w:rPr>
        <w:footnoteRef/>
      </w:r>
      <w:r w:rsidRPr="00CA688C">
        <w:rPr>
          <w:lang w:val="en"/>
        </w:rPr>
        <w:t>Information about Belize can be found on the page of the Statistical Institute of Belize</w:t>
      </w:r>
      <w:r w:rsidRPr="00CA688C">
        <w:rPr>
          <w:lang w:val="en-US"/>
        </w:rPr>
        <w:t xml:space="preserve">: </w:t>
      </w:r>
      <w:hyperlink r:id="rId1" w:history="1">
        <w:r w:rsidRPr="00CA688C">
          <w:rPr>
            <w:rStyle w:val="Hyperlink"/>
            <w:lang w:val="en-US"/>
          </w:rPr>
          <w:t>http://sib.org.bz/</w:t>
        </w:r>
      </w:hyperlink>
      <w:r w:rsidRPr="00CA688C">
        <w:rPr>
          <w:lang w:val="en-US"/>
        </w:rPr>
        <w:t xml:space="preserve">  </w:t>
      </w:r>
    </w:p>
  </w:footnote>
  <w:footnote w:id="45">
    <w:p w14:paraId="10822A2A" w14:textId="29069AD1" w:rsidR="00431AAF" w:rsidRPr="00B0390B" w:rsidRDefault="00431AAF" w:rsidP="005B499E">
      <w:pPr>
        <w:pStyle w:val="FootnoteText"/>
        <w:rPr>
          <w:lang w:val="en-US"/>
        </w:rPr>
      </w:pPr>
      <w:r>
        <w:rPr>
          <w:rStyle w:val="Caracteresdenotaalpie"/>
          <w:rFonts w:ascii="Times New Roman" w:hAnsi="Times New Roman"/>
        </w:rPr>
        <w:footnoteRef/>
      </w:r>
      <w:r w:rsidRPr="00B0390B">
        <w:rPr>
          <w:lang w:val="en-US"/>
        </w:rPr>
        <w:tab/>
        <w:t xml:space="preserve"> These guidelines are available here:</w:t>
      </w:r>
    </w:p>
    <w:p w14:paraId="6C983B90" w14:textId="77777777" w:rsidR="00431AAF" w:rsidRPr="00BB4B44" w:rsidRDefault="009F1298" w:rsidP="005B499E">
      <w:pPr>
        <w:pStyle w:val="FootnoteText"/>
        <w:rPr>
          <w:lang w:val="en-US"/>
        </w:rPr>
      </w:pPr>
      <w:hyperlink r:id="rId2" w:history="1">
        <w:r w:rsidR="00431AAF" w:rsidRPr="00B0390B">
          <w:rPr>
            <w:rStyle w:val="Hyperlink"/>
            <w:lang w:val="en-US"/>
          </w:rPr>
          <w:tab/>
        </w:r>
        <w:r w:rsidR="00431AAF" w:rsidRPr="00BB4B44">
          <w:rPr>
            <w:rStyle w:val="Hyperlink"/>
            <w:lang w:val="en-US"/>
          </w:rPr>
          <w:t>http://www.irb-cisr.gc.ca/Eng/BoaCom/references/pol/GuiDir/Pages/GuideDir04.aspx</w:t>
        </w:r>
      </w:hyperlink>
      <w:r w:rsidR="00431AAF" w:rsidRPr="00BB4B44">
        <w:rPr>
          <w:lang w:val="en-US"/>
        </w:rPr>
        <w:t xml:space="preserve"> </w:t>
      </w:r>
    </w:p>
  </w:footnote>
  <w:footnote w:id="46">
    <w:p w14:paraId="2731E6E5" w14:textId="6B933E0D" w:rsidR="00431AAF" w:rsidRPr="00B0390B" w:rsidRDefault="00431AAF" w:rsidP="005B499E">
      <w:pPr>
        <w:pStyle w:val="FootnoteText"/>
        <w:rPr>
          <w:lang w:val="en-US"/>
        </w:rPr>
      </w:pPr>
      <w:r>
        <w:rPr>
          <w:rStyle w:val="Caracteresdenotaalpie"/>
          <w:rFonts w:ascii="Times New Roman" w:hAnsi="Times New Roman"/>
        </w:rPr>
        <w:footnoteRef/>
      </w:r>
      <w:r w:rsidRPr="00B0390B">
        <w:rPr>
          <w:lang w:val="en-US"/>
        </w:rPr>
        <w:tab/>
        <w:t xml:space="preserve"> These guidelines are available here</w:t>
      </w:r>
      <w:r>
        <w:rPr>
          <w:lang w:val="en-US"/>
        </w:rPr>
        <w:t>:</w:t>
      </w:r>
    </w:p>
    <w:p w14:paraId="4073A21A" w14:textId="77777777" w:rsidR="00431AAF" w:rsidRPr="00BB4B44" w:rsidRDefault="009F1298" w:rsidP="005B499E">
      <w:pPr>
        <w:pStyle w:val="FootnoteText"/>
        <w:rPr>
          <w:lang w:val="en-US"/>
        </w:rPr>
      </w:pPr>
      <w:hyperlink r:id="rId3" w:history="1">
        <w:r w:rsidR="00431AAF" w:rsidRPr="00B0390B">
          <w:rPr>
            <w:rStyle w:val="Hyperlink"/>
            <w:lang w:val="en-US"/>
          </w:rPr>
          <w:tab/>
        </w:r>
        <w:r w:rsidR="00431AAF" w:rsidRPr="00BB4B44">
          <w:rPr>
            <w:rStyle w:val="Hyperlink"/>
            <w:lang w:val="en-US"/>
          </w:rPr>
          <w:t>http://www.irb-cisr.gc.ca/Eng/BoaCom/references/pol/GuiDir/Pages/GuideDir08.aspx</w:t>
        </w:r>
      </w:hyperlink>
      <w:r w:rsidR="00431AAF" w:rsidRPr="00BB4B44">
        <w:rPr>
          <w:lang w:val="en-US"/>
        </w:rPr>
        <w:t xml:space="preserve"> </w:t>
      </w:r>
    </w:p>
  </w:footnote>
  <w:footnote w:id="47">
    <w:p w14:paraId="2F1EA127" w14:textId="023F83C4" w:rsidR="00431AAF" w:rsidRPr="00F11F11" w:rsidRDefault="00431AAF" w:rsidP="005B499E">
      <w:pPr>
        <w:pStyle w:val="FootnoteText"/>
        <w:rPr>
          <w:lang w:val="en-US"/>
        </w:rPr>
      </w:pPr>
      <w:r>
        <w:rPr>
          <w:rStyle w:val="Caracteresdenotaalpie"/>
          <w:rFonts w:ascii="Times New Roman" w:hAnsi="Times New Roman"/>
        </w:rPr>
        <w:footnoteRef/>
      </w:r>
      <w:r w:rsidRPr="00F11F11">
        <w:rPr>
          <w:lang w:val="en-US"/>
        </w:rPr>
        <w:tab/>
        <w:t xml:space="preserve"> Information can be found here: </w:t>
      </w:r>
      <w:hyperlink r:id="rId4" w:history="1">
        <w:r w:rsidRPr="002D25D8">
          <w:rPr>
            <w:rStyle w:val="Hyperlink"/>
            <w:lang w:val="en-US"/>
          </w:rPr>
          <w:t>http://www.cic.gc.ca/english/resources/publications/ref-sponsor/section-3.asp?_ga=2.72801299.1494980596.1510670718-1290967371.1510670718</w:t>
        </w:r>
      </w:hyperlink>
    </w:p>
  </w:footnote>
  <w:footnote w:id="48">
    <w:p w14:paraId="4519299D" w14:textId="47C7B161" w:rsidR="00431AAF" w:rsidRPr="00646441" w:rsidRDefault="00431AAF" w:rsidP="005B499E">
      <w:pPr>
        <w:pStyle w:val="FootnoteText"/>
        <w:rPr>
          <w:lang w:val="en-US"/>
        </w:rPr>
      </w:pPr>
      <w:r>
        <w:rPr>
          <w:rStyle w:val="Caracteresdenotaalpie"/>
          <w:rFonts w:ascii="Times New Roman" w:hAnsi="Times New Roman"/>
        </w:rPr>
        <w:footnoteRef/>
      </w:r>
      <w:r w:rsidRPr="00646441">
        <w:rPr>
          <w:lang w:val="en-US"/>
        </w:rPr>
        <w:tab/>
        <w:t xml:space="preserve"> You can find the information here: </w:t>
      </w:r>
      <w:hyperlink r:id="rId5" w:history="1">
        <w:r w:rsidRPr="00646441">
          <w:rPr>
            <w:rStyle w:val="Hyperlink"/>
            <w:lang w:val="en-US"/>
          </w:rPr>
          <w:t>http://www.ceniss.gob.hn/programasMO/mosedis.html</w:t>
        </w:r>
      </w:hyperlink>
      <w:r w:rsidRPr="00646441">
        <w:rPr>
          <w:lang w:val="en-US"/>
        </w:rPr>
        <w:t xml:space="preserve"> </w:t>
      </w:r>
    </w:p>
  </w:footnote>
  <w:footnote w:id="49">
    <w:p w14:paraId="49525069" w14:textId="77777777" w:rsidR="00431AAF" w:rsidRPr="00EA1846" w:rsidRDefault="00431AAF" w:rsidP="008D6285">
      <w:pPr>
        <w:pStyle w:val="FootnoteText"/>
        <w:rPr>
          <w:lang w:val="en-US"/>
        </w:rPr>
      </w:pPr>
      <w:r>
        <w:rPr>
          <w:rStyle w:val="FootnoteReference"/>
        </w:rPr>
        <w:footnoteRef/>
      </w:r>
      <w:r w:rsidRPr="00EA1846">
        <w:rPr>
          <w:lang w:val="en-US"/>
        </w:rPr>
        <w:t xml:space="preserve"> </w:t>
      </w:r>
      <w:r>
        <w:rPr>
          <w:lang w:val="en-US"/>
        </w:rPr>
        <w:t>These conditions are not exclusive. Women may face various conditions of vulnerability and therefore have multiple needs.</w:t>
      </w:r>
    </w:p>
  </w:footnote>
  <w:footnote w:id="50">
    <w:p w14:paraId="75E3AF6C" w14:textId="77777777" w:rsidR="00431AAF" w:rsidRPr="00027281" w:rsidRDefault="00431AAF" w:rsidP="008D6285">
      <w:pPr>
        <w:pStyle w:val="FootnoteText"/>
        <w:rPr>
          <w:szCs w:val="16"/>
          <w:lang w:val="en-US"/>
        </w:rPr>
      </w:pPr>
      <w:r w:rsidRPr="00027281">
        <w:rPr>
          <w:rStyle w:val="FootnoteReference"/>
          <w:szCs w:val="16"/>
        </w:rPr>
        <w:footnoteRef/>
      </w:r>
      <w:r w:rsidRPr="00027281">
        <w:rPr>
          <w:szCs w:val="16"/>
          <w:lang w:val="en-US"/>
        </w:rPr>
        <w:t xml:space="preserve"> To learn more about specific cases please refer to this document</w:t>
      </w:r>
    </w:p>
  </w:footnote>
  <w:footnote w:id="51">
    <w:p w14:paraId="3ACDB5ED" w14:textId="77777777" w:rsidR="00431AAF" w:rsidRPr="00027281" w:rsidRDefault="00431AAF" w:rsidP="008D6285">
      <w:pPr>
        <w:pStyle w:val="FootnoteText"/>
        <w:rPr>
          <w:szCs w:val="16"/>
          <w:lang w:val="en-US"/>
        </w:rPr>
      </w:pPr>
      <w:r w:rsidRPr="00027281">
        <w:rPr>
          <w:rStyle w:val="FootnoteReference"/>
          <w:szCs w:val="16"/>
        </w:rPr>
        <w:footnoteRef/>
      </w:r>
      <w:r w:rsidRPr="00027281">
        <w:rPr>
          <w:szCs w:val="16"/>
          <w:lang w:val="en-US"/>
        </w:rPr>
        <w:t xml:space="preserve"> Taken and adapted from the Regional Guidelines for the Comprehensive Protection of Boys, Girls and Adolescents in the Context of Migration</w:t>
      </w:r>
    </w:p>
  </w:footnote>
  <w:footnote w:id="52">
    <w:p w14:paraId="00C909F6" w14:textId="77777777" w:rsidR="00431AAF" w:rsidRPr="00BE0327" w:rsidRDefault="00431AAF" w:rsidP="008D6285">
      <w:pPr>
        <w:pStyle w:val="FootnoteText"/>
        <w:rPr>
          <w:lang w:val="en-US"/>
        </w:rPr>
      </w:pPr>
      <w:r>
        <w:rPr>
          <w:rStyle w:val="FootnoteReference"/>
        </w:rPr>
        <w:footnoteRef/>
      </w:r>
      <w:r w:rsidRPr="00BE0327">
        <w:rPr>
          <w:lang w:val="en-US"/>
        </w:rPr>
        <w:t xml:space="preserve"> Search in mentioned documents for childhood and adolescence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815988"/>
      <w:docPartObj>
        <w:docPartGallery w:val="Watermarks"/>
        <w:docPartUnique/>
      </w:docPartObj>
    </w:sdtPr>
    <w:sdtEndPr/>
    <w:sdtContent>
      <w:p w14:paraId="7FD2880D" w14:textId="77777777" w:rsidR="00431AAF" w:rsidRDefault="009F1298">
        <w:pPr>
          <w:pStyle w:val="Header"/>
        </w:pPr>
        <w:r>
          <w:rPr>
            <w:noProof/>
            <w:lang w:val="en-US"/>
          </w:rPr>
          <w:pict w14:anchorId="0D249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16"/>
    <w:multiLevelType w:val="multilevel"/>
    <w:tmpl w:val="00000016"/>
    <w:name w:val="WW8Num22"/>
    <w:lvl w:ilvl="0">
      <w:start w:val="1"/>
      <w:numFmt w:val="bullet"/>
      <w:lvlText w:val=""/>
      <w:lvlJc w:val="left"/>
      <w:pPr>
        <w:tabs>
          <w:tab w:val="num" w:pos="663"/>
        </w:tabs>
        <w:ind w:left="663" w:hanging="360"/>
      </w:pPr>
      <w:rPr>
        <w:rFonts w:ascii="Symbol" w:hAnsi="Symbol" w:cs="Symbol"/>
      </w:rPr>
    </w:lvl>
    <w:lvl w:ilvl="1">
      <w:start w:val="1"/>
      <w:numFmt w:val="bullet"/>
      <w:lvlText w:val="◦"/>
      <w:lvlJc w:val="left"/>
      <w:pPr>
        <w:tabs>
          <w:tab w:val="num" w:pos="1023"/>
        </w:tabs>
        <w:ind w:left="1023" w:hanging="360"/>
      </w:pPr>
      <w:rPr>
        <w:rFonts w:ascii="OpenSymbol" w:hAnsi="OpenSymbol" w:cs="OpenSymbol"/>
      </w:rPr>
    </w:lvl>
    <w:lvl w:ilvl="2">
      <w:start w:val="1"/>
      <w:numFmt w:val="bullet"/>
      <w:lvlText w:val="▪"/>
      <w:lvlJc w:val="left"/>
      <w:pPr>
        <w:tabs>
          <w:tab w:val="num" w:pos="1383"/>
        </w:tabs>
        <w:ind w:left="1383" w:hanging="360"/>
      </w:pPr>
      <w:rPr>
        <w:rFonts w:ascii="OpenSymbol" w:hAnsi="OpenSymbol" w:cs="OpenSymbol"/>
      </w:rPr>
    </w:lvl>
    <w:lvl w:ilvl="3">
      <w:start w:val="1"/>
      <w:numFmt w:val="bullet"/>
      <w:lvlText w:val=""/>
      <w:lvlJc w:val="left"/>
      <w:pPr>
        <w:tabs>
          <w:tab w:val="num" w:pos="1743"/>
        </w:tabs>
        <w:ind w:left="1743" w:hanging="360"/>
      </w:pPr>
      <w:rPr>
        <w:rFonts w:ascii="Symbol" w:hAnsi="Symbol" w:cs="Symbol"/>
      </w:rPr>
    </w:lvl>
    <w:lvl w:ilvl="4">
      <w:start w:val="1"/>
      <w:numFmt w:val="bullet"/>
      <w:lvlText w:val="◦"/>
      <w:lvlJc w:val="left"/>
      <w:pPr>
        <w:tabs>
          <w:tab w:val="num" w:pos="2103"/>
        </w:tabs>
        <w:ind w:left="2103" w:hanging="360"/>
      </w:pPr>
      <w:rPr>
        <w:rFonts w:ascii="OpenSymbol" w:hAnsi="OpenSymbol" w:cs="OpenSymbol"/>
      </w:rPr>
    </w:lvl>
    <w:lvl w:ilvl="5">
      <w:start w:val="1"/>
      <w:numFmt w:val="bullet"/>
      <w:lvlText w:val="▪"/>
      <w:lvlJc w:val="left"/>
      <w:pPr>
        <w:tabs>
          <w:tab w:val="num" w:pos="2463"/>
        </w:tabs>
        <w:ind w:left="2463" w:hanging="360"/>
      </w:pPr>
      <w:rPr>
        <w:rFonts w:ascii="OpenSymbol" w:hAnsi="OpenSymbol" w:cs="OpenSymbol"/>
      </w:rPr>
    </w:lvl>
    <w:lvl w:ilvl="6">
      <w:start w:val="1"/>
      <w:numFmt w:val="bullet"/>
      <w:lvlText w:val=""/>
      <w:lvlJc w:val="left"/>
      <w:pPr>
        <w:tabs>
          <w:tab w:val="num" w:pos="2823"/>
        </w:tabs>
        <w:ind w:left="2823" w:hanging="360"/>
      </w:pPr>
      <w:rPr>
        <w:rFonts w:ascii="Symbol" w:hAnsi="Symbol" w:cs="Symbol"/>
      </w:rPr>
    </w:lvl>
    <w:lvl w:ilvl="7">
      <w:start w:val="1"/>
      <w:numFmt w:val="bullet"/>
      <w:lvlText w:val="◦"/>
      <w:lvlJc w:val="left"/>
      <w:pPr>
        <w:tabs>
          <w:tab w:val="num" w:pos="3183"/>
        </w:tabs>
        <w:ind w:left="3183" w:hanging="360"/>
      </w:pPr>
      <w:rPr>
        <w:rFonts w:ascii="OpenSymbol" w:hAnsi="OpenSymbol" w:cs="OpenSymbol"/>
      </w:rPr>
    </w:lvl>
    <w:lvl w:ilvl="8">
      <w:start w:val="1"/>
      <w:numFmt w:val="bullet"/>
      <w:lvlText w:val="▪"/>
      <w:lvlJc w:val="left"/>
      <w:pPr>
        <w:tabs>
          <w:tab w:val="num" w:pos="3543"/>
        </w:tabs>
        <w:ind w:left="3543" w:hanging="360"/>
      </w:pPr>
      <w:rPr>
        <w:rFonts w:ascii="OpenSymbol" w:hAnsi="OpenSymbol" w:cs="OpenSymbol"/>
      </w:rPr>
    </w:lvl>
  </w:abstractNum>
  <w:abstractNum w:abstractNumId="2" w15:restartNumberingAfterBreak="0">
    <w:nsid w:val="03A334EB"/>
    <w:multiLevelType w:val="hybridMultilevel"/>
    <w:tmpl w:val="713A3AFC"/>
    <w:lvl w:ilvl="0" w:tplc="481A668E">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F317DF1"/>
    <w:multiLevelType w:val="hybridMultilevel"/>
    <w:tmpl w:val="BAF042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43728F8"/>
    <w:multiLevelType w:val="hybridMultilevel"/>
    <w:tmpl w:val="A14A2DE8"/>
    <w:lvl w:ilvl="0" w:tplc="B266A65C">
      <w:start w:val="34"/>
      <w:numFmt w:val="decimal"/>
      <w:lvlText w:val="%1."/>
      <w:lvlJc w:val="left"/>
      <w:pPr>
        <w:ind w:left="1068" w:hanging="360"/>
      </w:pPr>
      <w:rPr>
        <w:rFonts w:hint="default"/>
      </w:rPr>
    </w:lvl>
    <w:lvl w:ilvl="1" w:tplc="0C0A0019" w:tentative="1">
      <w:start w:val="1"/>
      <w:numFmt w:val="lowerLetter"/>
      <w:lvlText w:val="%2."/>
      <w:lvlJc w:val="left"/>
      <w:pPr>
        <w:ind w:left="-546" w:hanging="360"/>
      </w:pPr>
    </w:lvl>
    <w:lvl w:ilvl="2" w:tplc="0C0A001B" w:tentative="1">
      <w:start w:val="1"/>
      <w:numFmt w:val="lowerRoman"/>
      <w:lvlText w:val="%3."/>
      <w:lvlJc w:val="right"/>
      <w:pPr>
        <w:ind w:left="174" w:hanging="180"/>
      </w:pPr>
    </w:lvl>
    <w:lvl w:ilvl="3" w:tplc="0C0A000F" w:tentative="1">
      <w:start w:val="1"/>
      <w:numFmt w:val="decimal"/>
      <w:lvlText w:val="%4."/>
      <w:lvlJc w:val="left"/>
      <w:pPr>
        <w:ind w:left="894" w:hanging="360"/>
      </w:pPr>
    </w:lvl>
    <w:lvl w:ilvl="4" w:tplc="0C0A0019" w:tentative="1">
      <w:start w:val="1"/>
      <w:numFmt w:val="lowerLetter"/>
      <w:lvlText w:val="%5."/>
      <w:lvlJc w:val="left"/>
      <w:pPr>
        <w:ind w:left="1614" w:hanging="360"/>
      </w:pPr>
    </w:lvl>
    <w:lvl w:ilvl="5" w:tplc="0C0A001B" w:tentative="1">
      <w:start w:val="1"/>
      <w:numFmt w:val="lowerRoman"/>
      <w:lvlText w:val="%6."/>
      <w:lvlJc w:val="right"/>
      <w:pPr>
        <w:ind w:left="2334" w:hanging="180"/>
      </w:pPr>
    </w:lvl>
    <w:lvl w:ilvl="6" w:tplc="0C0A000F" w:tentative="1">
      <w:start w:val="1"/>
      <w:numFmt w:val="decimal"/>
      <w:lvlText w:val="%7."/>
      <w:lvlJc w:val="left"/>
      <w:pPr>
        <w:ind w:left="3054" w:hanging="360"/>
      </w:pPr>
    </w:lvl>
    <w:lvl w:ilvl="7" w:tplc="0C0A0019" w:tentative="1">
      <w:start w:val="1"/>
      <w:numFmt w:val="lowerLetter"/>
      <w:lvlText w:val="%8."/>
      <w:lvlJc w:val="left"/>
      <w:pPr>
        <w:ind w:left="3774" w:hanging="360"/>
      </w:pPr>
    </w:lvl>
    <w:lvl w:ilvl="8" w:tplc="0C0A001B" w:tentative="1">
      <w:start w:val="1"/>
      <w:numFmt w:val="lowerRoman"/>
      <w:lvlText w:val="%9."/>
      <w:lvlJc w:val="right"/>
      <w:pPr>
        <w:ind w:left="4494" w:hanging="180"/>
      </w:pPr>
    </w:lvl>
  </w:abstractNum>
  <w:abstractNum w:abstractNumId="5" w15:restartNumberingAfterBreak="0">
    <w:nsid w:val="19255348"/>
    <w:multiLevelType w:val="hybridMultilevel"/>
    <w:tmpl w:val="01D81CC6"/>
    <w:lvl w:ilvl="0" w:tplc="E168D0A6">
      <w:numFmt w:val="bullet"/>
      <w:lvlText w:val="-"/>
      <w:lvlJc w:val="left"/>
      <w:pPr>
        <w:ind w:left="1080" w:hanging="360"/>
      </w:pPr>
      <w:rPr>
        <w:rFonts w:ascii="Calibri" w:eastAsiaTheme="minorHAnsi" w:hAnsi="Calibri" w:cs="Calibr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31582816"/>
    <w:multiLevelType w:val="hybridMultilevel"/>
    <w:tmpl w:val="1DA4A26A"/>
    <w:lvl w:ilvl="0" w:tplc="E932CFC4">
      <w:start w:val="9"/>
      <w:numFmt w:val="bullet"/>
      <w:lvlText w:val="-"/>
      <w:lvlJc w:val="left"/>
      <w:pPr>
        <w:ind w:left="1440" w:hanging="360"/>
      </w:pPr>
      <w:rPr>
        <w:rFonts w:ascii="Calibri" w:eastAsiaTheme="minorHAnsi" w:hAnsi="Calibri" w:cs="Calibri" w:hint="default"/>
        <w:b w:val="0"/>
        <w:sz w:val="22"/>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7" w15:restartNumberingAfterBreak="0">
    <w:nsid w:val="36CD2449"/>
    <w:multiLevelType w:val="hybridMultilevel"/>
    <w:tmpl w:val="C3507CC2"/>
    <w:lvl w:ilvl="0" w:tplc="8E4EAF72">
      <w:start w:val="1"/>
      <w:numFmt w:val="lowerLetter"/>
      <w:pStyle w:val="Heading2"/>
      <w:lvlText w:val="%1)"/>
      <w:lvlJc w:val="left"/>
      <w:pPr>
        <w:ind w:left="928" w:hanging="360"/>
      </w:pPr>
      <w:rPr>
        <w:rFonts w:hint="default"/>
      </w:rPr>
    </w:lvl>
    <w:lvl w:ilvl="1" w:tplc="440A0003" w:tentative="1">
      <w:start w:val="1"/>
      <w:numFmt w:val="bullet"/>
      <w:lvlText w:val="o"/>
      <w:lvlJc w:val="left"/>
      <w:pPr>
        <w:ind w:left="739" w:hanging="360"/>
      </w:pPr>
      <w:rPr>
        <w:rFonts w:ascii="Courier New" w:hAnsi="Courier New" w:cs="Courier New" w:hint="default"/>
      </w:rPr>
    </w:lvl>
    <w:lvl w:ilvl="2" w:tplc="440A0005" w:tentative="1">
      <w:start w:val="1"/>
      <w:numFmt w:val="bullet"/>
      <w:lvlText w:val=""/>
      <w:lvlJc w:val="left"/>
      <w:pPr>
        <w:ind w:left="1459" w:hanging="360"/>
      </w:pPr>
      <w:rPr>
        <w:rFonts w:ascii="Wingdings" w:hAnsi="Wingdings" w:hint="default"/>
      </w:rPr>
    </w:lvl>
    <w:lvl w:ilvl="3" w:tplc="440A0001" w:tentative="1">
      <w:start w:val="1"/>
      <w:numFmt w:val="bullet"/>
      <w:lvlText w:val=""/>
      <w:lvlJc w:val="left"/>
      <w:pPr>
        <w:ind w:left="2179" w:hanging="360"/>
      </w:pPr>
      <w:rPr>
        <w:rFonts w:ascii="Symbol" w:hAnsi="Symbol" w:hint="default"/>
      </w:rPr>
    </w:lvl>
    <w:lvl w:ilvl="4" w:tplc="440A0003" w:tentative="1">
      <w:start w:val="1"/>
      <w:numFmt w:val="bullet"/>
      <w:lvlText w:val="o"/>
      <w:lvlJc w:val="left"/>
      <w:pPr>
        <w:ind w:left="2899" w:hanging="360"/>
      </w:pPr>
      <w:rPr>
        <w:rFonts w:ascii="Courier New" w:hAnsi="Courier New" w:cs="Courier New" w:hint="default"/>
      </w:rPr>
    </w:lvl>
    <w:lvl w:ilvl="5" w:tplc="440A0005" w:tentative="1">
      <w:start w:val="1"/>
      <w:numFmt w:val="bullet"/>
      <w:lvlText w:val=""/>
      <w:lvlJc w:val="left"/>
      <w:pPr>
        <w:ind w:left="3619" w:hanging="360"/>
      </w:pPr>
      <w:rPr>
        <w:rFonts w:ascii="Wingdings" w:hAnsi="Wingdings" w:hint="default"/>
      </w:rPr>
    </w:lvl>
    <w:lvl w:ilvl="6" w:tplc="440A0001" w:tentative="1">
      <w:start w:val="1"/>
      <w:numFmt w:val="bullet"/>
      <w:lvlText w:val=""/>
      <w:lvlJc w:val="left"/>
      <w:pPr>
        <w:ind w:left="4339" w:hanging="360"/>
      </w:pPr>
      <w:rPr>
        <w:rFonts w:ascii="Symbol" w:hAnsi="Symbol" w:hint="default"/>
      </w:rPr>
    </w:lvl>
    <w:lvl w:ilvl="7" w:tplc="440A0003" w:tentative="1">
      <w:start w:val="1"/>
      <w:numFmt w:val="bullet"/>
      <w:lvlText w:val="o"/>
      <w:lvlJc w:val="left"/>
      <w:pPr>
        <w:ind w:left="5059" w:hanging="360"/>
      </w:pPr>
      <w:rPr>
        <w:rFonts w:ascii="Courier New" w:hAnsi="Courier New" w:cs="Courier New" w:hint="default"/>
      </w:rPr>
    </w:lvl>
    <w:lvl w:ilvl="8" w:tplc="440A0005" w:tentative="1">
      <w:start w:val="1"/>
      <w:numFmt w:val="bullet"/>
      <w:lvlText w:val=""/>
      <w:lvlJc w:val="left"/>
      <w:pPr>
        <w:ind w:left="5779" w:hanging="360"/>
      </w:pPr>
      <w:rPr>
        <w:rFonts w:ascii="Wingdings" w:hAnsi="Wingdings" w:hint="default"/>
      </w:rPr>
    </w:lvl>
  </w:abstractNum>
  <w:abstractNum w:abstractNumId="8" w15:restartNumberingAfterBreak="0">
    <w:nsid w:val="483A1672"/>
    <w:multiLevelType w:val="hybridMultilevel"/>
    <w:tmpl w:val="E3C0BFB6"/>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7800806"/>
    <w:multiLevelType w:val="hybridMultilevel"/>
    <w:tmpl w:val="132A8792"/>
    <w:lvl w:ilvl="0" w:tplc="E932CFC4">
      <w:start w:val="9"/>
      <w:numFmt w:val="bullet"/>
      <w:lvlText w:val="-"/>
      <w:lvlJc w:val="left"/>
      <w:pPr>
        <w:ind w:left="720" w:hanging="360"/>
      </w:pPr>
      <w:rPr>
        <w:rFonts w:ascii="Calibri" w:eastAsiaTheme="minorHAnsi" w:hAnsi="Calibri" w:cs="Calibri" w:hint="default"/>
        <w:b w:val="0"/>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EC02A83"/>
    <w:multiLevelType w:val="hybridMultilevel"/>
    <w:tmpl w:val="295E53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A7B4AD0"/>
    <w:multiLevelType w:val="hybridMultilevel"/>
    <w:tmpl w:val="CA4AEDCC"/>
    <w:lvl w:ilvl="0" w:tplc="65AC0DEA">
      <w:start w:val="1"/>
      <w:numFmt w:val="lowerRoman"/>
      <w:pStyle w:val="Punteoromano"/>
      <w:lvlText w:val="%1."/>
      <w:lvlJc w:val="righ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 w15:restartNumberingAfterBreak="0">
    <w:nsid w:val="6F085731"/>
    <w:multiLevelType w:val="hybridMultilevel"/>
    <w:tmpl w:val="6CF69C58"/>
    <w:lvl w:ilvl="0" w:tplc="C212C4EE">
      <w:numFmt w:val="bullet"/>
      <w:lvlText w:val="•"/>
      <w:lvlJc w:val="left"/>
      <w:pPr>
        <w:ind w:left="1080" w:hanging="360"/>
      </w:pPr>
      <w:rPr>
        <w:rFonts w:ascii="Calibri" w:eastAsiaTheme="minorHAnsi" w:hAnsi="Calibri" w:cs="Calibr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4"/>
  </w:num>
  <w:num w:numId="4">
    <w:abstractNumId w:val="9"/>
  </w:num>
  <w:num w:numId="5">
    <w:abstractNumId w:val="3"/>
  </w:num>
  <w:num w:numId="6">
    <w:abstractNumId w:val="2"/>
  </w:num>
  <w:num w:numId="7">
    <w:abstractNumId w:val="8"/>
  </w:num>
  <w:num w:numId="8">
    <w:abstractNumId w:val="10"/>
  </w:num>
  <w:num w:numId="9">
    <w:abstractNumId w:val="12"/>
  </w:num>
  <w:num w:numId="10">
    <w:abstractNumId w:val="6"/>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A0"/>
    <w:rsid w:val="00002781"/>
    <w:rsid w:val="0000644B"/>
    <w:rsid w:val="0000697A"/>
    <w:rsid w:val="00015234"/>
    <w:rsid w:val="00033601"/>
    <w:rsid w:val="00043270"/>
    <w:rsid w:val="00053021"/>
    <w:rsid w:val="000556FB"/>
    <w:rsid w:val="00057A93"/>
    <w:rsid w:val="000849A7"/>
    <w:rsid w:val="00086A44"/>
    <w:rsid w:val="0009360C"/>
    <w:rsid w:val="000A02C7"/>
    <w:rsid w:val="000A1738"/>
    <w:rsid w:val="000A5C14"/>
    <w:rsid w:val="000B0F16"/>
    <w:rsid w:val="000B2657"/>
    <w:rsid w:val="000C5DFF"/>
    <w:rsid w:val="000D2D49"/>
    <w:rsid w:val="000E7C41"/>
    <w:rsid w:val="000F28E5"/>
    <w:rsid w:val="0010134D"/>
    <w:rsid w:val="001063F7"/>
    <w:rsid w:val="00107D3C"/>
    <w:rsid w:val="00111360"/>
    <w:rsid w:val="00126E48"/>
    <w:rsid w:val="001273AC"/>
    <w:rsid w:val="00127EE4"/>
    <w:rsid w:val="00134965"/>
    <w:rsid w:val="00137886"/>
    <w:rsid w:val="001572F0"/>
    <w:rsid w:val="001657E0"/>
    <w:rsid w:val="00173770"/>
    <w:rsid w:val="00173D41"/>
    <w:rsid w:val="00192B80"/>
    <w:rsid w:val="00195449"/>
    <w:rsid w:val="001E1FC0"/>
    <w:rsid w:val="001F420F"/>
    <w:rsid w:val="00201CFE"/>
    <w:rsid w:val="00204444"/>
    <w:rsid w:val="002136A6"/>
    <w:rsid w:val="00220643"/>
    <w:rsid w:val="00222693"/>
    <w:rsid w:val="00224FE6"/>
    <w:rsid w:val="00231029"/>
    <w:rsid w:val="002318AE"/>
    <w:rsid w:val="00244CA8"/>
    <w:rsid w:val="00245A27"/>
    <w:rsid w:val="00254EF0"/>
    <w:rsid w:val="002656EC"/>
    <w:rsid w:val="00272E40"/>
    <w:rsid w:val="00276E2D"/>
    <w:rsid w:val="002858DC"/>
    <w:rsid w:val="00285FE6"/>
    <w:rsid w:val="00287A42"/>
    <w:rsid w:val="00295D4F"/>
    <w:rsid w:val="002A1BEF"/>
    <w:rsid w:val="002A489E"/>
    <w:rsid w:val="002C16E9"/>
    <w:rsid w:val="002E0F11"/>
    <w:rsid w:val="002E1386"/>
    <w:rsid w:val="002E6193"/>
    <w:rsid w:val="002F737C"/>
    <w:rsid w:val="003044F9"/>
    <w:rsid w:val="00305054"/>
    <w:rsid w:val="00306826"/>
    <w:rsid w:val="00315595"/>
    <w:rsid w:val="003233DE"/>
    <w:rsid w:val="00325325"/>
    <w:rsid w:val="00325B75"/>
    <w:rsid w:val="003358CC"/>
    <w:rsid w:val="00344D7B"/>
    <w:rsid w:val="00361005"/>
    <w:rsid w:val="003739F3"/>
    <w:rsid w:val="00376C4D"/>
    <w:rsid w:val="0038491D"/>
    <w:rsid w:val="00390CBE"/>
    <w:rsid w:val="003A6C64"/>
    <w:rsid w:val="003A74ED"/>
    <w:rsid w:val="003B1CDD"/>
    <w:rsid w:val="003B4133"/>
    <w:rsid w:val="003C071C"/>
    <w:rsid w:val="003E7BA3"/>
    <w:rsid w:val="003F14A3"/>
    <w:rsid w:val="003F52DF"/>
    <w:rsid w:val="003F5D3F"/>
    <w:rsid w:val="003F775B"/>
    <w:rsid w:val="004015CC"/>
    <w:rsid w:val="00406180"/>
    <w:rsid w:val="0041450C"/>
    <w:rsid w:val="00417720"/>
    <w:rsid w:val="004222D9"/>
    <w:rsid w:val="004307B9"/>
    <w:rsid w:val="00431AAF"/>
    <w:rsid w:val="00441A36"/>
    <w:rsid w:val="00456DD8"/>
    <w:rsid w:val="004615CC"/>
    <w:rsid w:val="00493885"/>
    <w:rsid w:val="004A10D7"/>
    <w:rsid w:val="004A13A8"/>
    <w:rsid w:val="004A27F8"/>
    <w:rsid w:val="004C2143"/>
    <w:rsid w:val="004C52FF"/>
    <w:rsid w:val="004C6150"/>
    <w:rsid w:val="004C6978"/>
    <w:rsid w:val="004D13F1"/>
    <w:rsid w:val="004D1C8F"/>
    <w:rsid w:val="004F4930"/>
    <w:rsid w:val="005069DA"/>
    <w:rsid w:val="00507D0A"/>
    <w:rsid w:val="005140C4"/>
    <w:rsid w:val="0052346F"/>
    <w:rsid w:val="00524600"/>
    <w:rsid w:val="00524E9A"/>
    <w:rsid w:val="00535B48"/>
    <w:rsid w:val="00564378"/>
    <w:rsid w:val="005707DF"/>
    <w:rsid w:val="00570E5F"/>
    <w:rsid w:val="00577331"/>
    <w:rsid w:val="00580DBD"/>
    <w:rsid w:val="00583B3F"/>
    <w:rsid w:val="0059107B"/>
    <w:rsid w:val="005B499E"/>
    <w:rsid w:val="005B6F29"/>
    <w:rsid w:val="005C117B"/>
    <w:rsid w:val="005C3A0F"/>
    <w:rsid w:val="005D5FF1"/>
    <w:rsid w:val="005E132F"/>
    <w:rsid w:val="005F5E96"/>
    <w:rsid w:val="005F5F1E"/>
    <w:rsid w:val="00607845"/>
    <w:rsid w:val="00615639"/>
    <w:rsid w:val="0064365E"/>
    <w:rsid w:val="00646441"/>
    <w:rsid w:val="00647977"/>
    <w:rsid w:val="00675F18"/>
    <w:rsid w:val="006766E4"/>
    <w:rsid w:val="00677901"/>
    <w:rsid w:val="00680032"/>
    <w:rsid w:val="00682B73"/>
    <w:rsid w:val="00684E89"/>
    <w:rsid w:val="006875FB"/>
    <w:rsid w:val="00692E25"/>
    <w:rsid w:val="0069361C"/>
    <w:rsid w:val="006A1BE5"/>
    <w:rsid w:val="006A320F"/>
    <w:rsid w:val="006A59C8"/>
    <w:rsid w:val="006B0733"/>
    <w:rsid w:val="006B3DB1"/>
    <w:rsid w:val="006C34B4"/>
    <w:rsid w:val="006D68F8"/>
    <w:rsid w:val="006E29A0"/>
    <w:rsid w:val="006E6C48"/>
    <w:rsid w:val="006E74C8"/>
    <w:rsid w:val="006E7E05"/>
    <w:rsid w:val="006F40FF"/>
    <w:rsid w:val="007004F2"/>
    <w:rsid w:val="00706DF5"/>
    <w:rsid w:val="007136E4"/>
    <w:rsid w:val="007146E6"/>
    <w:rsid w:val="00714CF3"/>
    <w:rsid w:val="007224C1"/>
    <w:rsid w:val="007251EB"/>
    <w:rsid w:val="00726547"/>
    <w:rsid w:val="00727DB6"/>
    <w:rsid w:val="007355FA"/>
    <w:rsid w:val="00760D1E"/>
    <w:rsid w:val="0076175C"/>
    <w:rsid w:val="0076548A"/>
    <w:rsid w:val="00784C33"/>
    <w:rsid w:val="007A327E"/>
    <w:rsid w:val="007A69BC"/>
    <w:rsid w:val="007B0921"/>
    <w:rsid w:val="007B2581"/>
    <w:rsid w:val="007C160E"/>
    <w:rsid w:val="007C2624"/>
    <w:rsid w:val="007C46A1"/>
    <w:rsid w:val="007C61C1"/>
    <w:rsid w:val="007D24A9"/>
    <w:rsid w:val="007D29BF"/>
    <w:rsid w:val="007E0BDB"/>
    <w:rsid w:val="007F082B"/>
    <w:rsid w:val="007F550D"/>
    <w:rsid w:val="008155C4"/>
    <w:rsid w:val="00822703"/>
    <w:rsid w:val="0082389C"/>
    <w:rsid w:val="0082480E"/>
    <w:rsid w:val="00832458"/>
    <w:rsid w:val="00833296"/>
    <w:rsid w:val="00842131"/>
    <w:rsid w:val="00844D79"/>
    <w:rsid w:val="00875B70"/>
    <w:rsid w:val="00877064"/>
    <w:rsid w:val="00886AD0"/>
    <w:rsid w:val="00893807"/>
    <w:rsid w:val="008A3D4A"/>
    <w:rsid w:val="008B12F0"/>
    <w:rsid w:val="008B7A4B"/>
    <w:rsid w:val="008C5EE5"/>
    <w:rsid w:val="008C5F7A"/>
    <w:rsid w:val="008C7091"/>
    <w:rsid w:val="008D6285"/>
    <w:rsid w:val="008E5701"/>
    <w:rsid w:val="008E6535"/>
    <w:rsid w:val="008F7BA9"/>
    <w:rsid w:val="00910B8B"/>
    <w:rsid w:val="00917B66"/>
    <w:rsid w:val="0092313F"/>
    <w:rsid w:val="009253DC"/>
    <w:rsid w:val="0093349E"/>
    <w:rsid w:val="009429B7"/>
    <w:rsid w:val="00942CE6"/>
    <w:rsid w:val="009511E3"/>
    <w:rsid w:val="00953EEA"/>
    <w:rsid w:val="00965DB1"/>
    <w:rsid w:val="00967D91"/>
    <w:rsid w:val="00974AB0"/>
    <w:rsid w:val="00980352"/>
    <w:rsid w:val="00980A9C"/>
    <w:rsid w:val="009810A3"/>
    <w:rsid w:val="00993D20"/>
    <w:rsid w:val="009948B7"/>
    <w:rsid w:val="00995D8B"/>
    <w:rsid w:val="009A49C1"/>
    <w:rsid w:val="009A6DF2"/>
    <w:rsid w:val="009D4185"/>
    <w:rsid w:val="009D7754"/>
    <w:rsid w:val="009E078B"/>
    <w:rsid w:val="009F1298"/>
    <w:rsid w:val="00A04AC6"/>
    <w:rsid w:val="00A11778"/>
    <w:rsid w:val="00A1225C"/>
    <w:rsid w:val="00A250DC"/>
    <w:rsid w:val="00A37182"/>
    <w:rsid w:val="00A66BF8"/>
    <w:rsid w:val="00A837AD"/>
    <w:rsid w:val="00A85400"/>
    <w:rsid w:val="00A878A6"/>
    <w:rsid w:val="00A9610C"/>
    <w:rsid w:val="00A97E19"/>
    <w:rsid w:val="00AD16B5"/>
    <w:rsid w:val="00AE4A8C"/>
    <w:rsid w:val="00AF49E3"/>
    <w:rsid w:val="00AF51CC"/>
    <w:rsid w:val="00AF60F6"/>
    <w:rsid w:val="00B0390B"/>
    <w:rsid w:val="00B0519A"/>
    <w:rsid w:val="00B13651"/>
    <w:rsid w:val="00B2436D"/>
    <w:rsid w:val="00B46548"/>
    <w:rsid w:val="00B54833"/>
    <w:rsid w:val="00B55D76"/>
    <w:rsid w:val="00B57A65"/>
    <w:rsid w:val="00B651FF"/>
    <w:rsid w:val="00B71D57"/>
    <w:rsid w:val="00B81C55"/>
    <w:rsid w:val="00B82ED4"/>
    <w:rsid w:val="00B874FE"/>
    <w:rsid w:val="00B93B96"/>
    <w:rsid w:val="00B942AB"/>
    <w:rsid w:val="00B95E1B"/>
    <w:rsid w:val="00BB323D"/>
    <w:rsid w:val="00BB472F"/>
    <w:rsid w:val="00BB4B44"/>
    <w:rsid w:val="00BD3DD1"/>
    <w:rsid w:val="00BD5ABF"/>
    <w:rsid w:val="00BD604E"/>
    <w:rsid w:val="00BD7398"/>
    <w:rsid w:val="00BE4F35"/>
    <w:rsid w:val="00BE5825"/>
    <w:rsid w:val="00BF565F"/>
    <w:rsid w:val="00C02216"/>
    <w:rsid w:val="00C04372"/>
    <w:rsid w:val="00C071A9"/>
    <w:rsid w:val="00C0782D"/>
    <w:rsid w:val="00C1562C"/>
    <w:rsid w:val="00C16C43"/>
    <w:rsid w:val="00C27530"/>
    <w:rsid w:val="00C4096D"/>
    <w:rsid w:val="00C421C3"/>
    <w:rsid w:val="00C42586"/>
    <w:rsid w:val="00C436A6"/>
    <w:rsid w:val="00C4722D"/>
    <w:rsid w:val="00C517B4"/>
    <w:rsid w:val="00C51F60"/>
    <w:rsid w:val="00C54FED"/>
    <w:rsid w:val="00C709CD"/>
    <w:rsid w:val="00C822B2"/>
    <w:rsid w:val="00C82739"/>
    <w:rsid w:val="00C847B8"/>
    <w:rsid w:val="00C862AD"/>
    <w:rsid w:val="00C8642F"/>
    <w:rsid w:val="00CA1094"/>
    <w:rsid w:val="00CA13E9"/>
    <w:rsid w:val="00CA688C"/>
    <w:rsid w:val="00CB3902"/>
    <w:rsid w:val="00CF10FF"/>
    <w:rsid w:val="00CF75E4"/>
    <w:rsid w:val="00D041F3"/>
    <w:rsid w:val="00D0746F"/>
    <w:rsid w:val="00D103FF"/>
    <w:rsid w:val="00D10912"/>
    <w:rsid w:val="00D268F7"/>
    <w:rsid w:val="00D30AB9"/>
    <w:rsid w:val="00D36678"/>
    <w:rsid w:val="00D40693"/>
    <w:rsid w:val="00D5079A"/>
    <w:rsid w:val="00D5652F"/>
    <w:rsid w:val="00D618F9"/>
    <w:rsid w:val="00D6342C"/>
    <w:rsid w:val="00D66956"/>
    <w:rsid w:val="00D8074C"/>
    <w:rsid w:val="00D8294D"/>
    <w:rsid w:val="00D8656F"/>
    <w:rsid w:val="00D93720"/>
    <w:rsid w:val="00D93DB6"/>
    <w:rsid w:val="00DA12F7"/>
    <w:rsid w:val="00DE19DB"/>
    <w:rsid w:val="00E03463"/>
    <w:rsid w:val="00E30C5E"/>
    <w:rsid w:val="00E318B3"/>
    <w:rsid w:val="00E373C5"/>
    <w:rsid w:val="00E40CC2"/>
    <w:rsid w:val="00E45CAA"/>
    <w:rsid w:val="00E473ED"/>
    <w:rsid w:val="00E551C4"/>
    <w:rsid w:val="00E572D1"/>
    <w:rsid w:val="00E7035C"/>
    <w:rsid w:val="00E743E1"/>
    <w:rsid w:val="00E87F24"/>
    <w:rsid w:val="00EB39CE"/>
    <w:rsid w:val="00EB5A49"/>
    <w:rsid w:val="00EC1A3C"/>
    <w:rsid w:val="00ED28A6"/>
    <w:rsid w:val="00EE63E2"/>
    <w:rsid w:val="00EF1067"/>
    <w:rsid w:val="00F103C3"/>
    <w:rsid w:val="00F11F11"/>
    <w:rsid w:val="00F31E13"/>
    <w:rsid w:val="00F341E3"/>
    <w:rsid w:val="00F35C46"/>
    <w:rsid w:val="00F409B8"/>
    <w:rsid w:val="00F51C00"/>
    <w:rsid w:val="00F5518F"/>
    <w:rsid w:val="00F55E6B"/>
    <w:rsid w:val="00F6494E"/>
    <w:rsid w:val="00F834F1"/>
    <w:rsid w:val="00F94F6B"/>
    <w:rsid w:val="00F97D5D"/>
    <w:rsid w:val="00FA28FD"/>
    <w:rsid w:val="00FA6209"/>
    <w:rsid w:val="00FB04EA"/>
    <w:rsid w:val="00FC20BE"/>
    <w:rsid w:val="00FC6CDF"/>
    <w:rsid w:val="00FD3610"/>
    <w:rsid w:val="00FF070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9A1E66"/>
  <w15:docId w15:val="{1F71DFD9-7EC6-4236-9DEA-146871BD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2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6E29A0"/>
    <w:pPr>
      <w:keepNext/>
      <w:keepLines/>
      <w:numPr>
        <w:numId w:val="1"/>
      </w:numPr>
      <w:autoSpaceDE w:val="0"/>
      <w:autoSpaceDN w:val="0"/>
      <w:adjustRightInd w:val="0"/>
      <w:spacing w:before="200" w:after="120" w:line="240" w:lineRule="auto"/>
      <w:jc w:val="both"/>
      <w:outlineLvl w:val="1"/>
    </w:pPr>
    <w:rPr>
      <w:rFonts w:eastAsia="Arial Unicode MS" w:cs="Arial"/>
      <w:b/>
      <w:bCs/>
      <w:shd w:val="clear" w:color="auto" w:fill="FFFFFF"/>
      <w:lang w:val="es-ES" w:eastAsia="es-ES"/>
    </w:rPr>
  </w:style>
  <w:style w:type="paragraph" w:styleId="Heading3">
    <w:name w:val="heading 3"/>
    <w:basedOn w:val="Normal"/>
    <w:next w:val="Normal"/>
    <w:link w:val="Heading3Char"/>
    <w:uiPriority w:val="9"/>
    <w:unhideWhenUsed/>
    <w:qFormat/>
    <w:rsid w:val="006E29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29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9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29A0"/>
    <w:rPr>
      <w:rFonts w:eastAsia="Arial Unicode MS" w:cs="Arial"/>
      <w:b/>
      <w:bCs/>
      <w:lang w:val="es-ES" w:eastAsia="es-ES"/>
    </w:rPr>
  </w:style>
  <w:style w:type="character" w:customStyle="1" w:styleId="Heading3Char">
    <w:name w:val="Heading 3 Char"/>
    <w:basedOn w:val="DefaultParagraphFont"/>
    <w:link w:val="Heading3"/>
    <w:uiPriority w:val="9"/>
    <w:rsid w:val="006E29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29A0"/>
    <w:rPr>
      <w:rFonts w:asciiTheme="majorHAnsi" w:eastAsiaTheme="majorEastAsia" w:hAnsiTheme="majorHAnsi" w:cstheme="majorBidi"/>
      <w:i/>
      <w:iCs/>
      <w:color w:val="2E74B5" w:themeColor="accent1" w:themeShade="BF"/>
    </w:rPr>
  </w:style>
  <w:style w:type="numbering" w:customStyle="1" w:styleId="Sinlista1">
    <w:name w:val="Sin lista1"/>
    <w:next w:val="NoList"/>
    <w:uiPriority w:val="99"/>
    <w:semiHidden/>
    <w:unhideWhenUsed/>
    <w:rsid w:val="006E29A0"/>
  </w:style>
  <w:style w:type="paragraph" w:styleId="ListParagraph">
    <w:name w:val="List Paragraph"/>
    <w:basedOn w:val="Normal"/>
    <w:link w:val="ListParagraphChar"/>
    <w:uiPriority w:val="34"/>
    <w:qFormat/>
    <w:rsid w:val="006E29A0"/>
    <w:pPr>
      <w:ind w:left="720"/>
      <w:contextualSpacing/>
    </w:pPr>
  </w:style>
  <w:style w:type="character" w:customStyle="1" w:styleId="ListParagraphChar">
    <w:name w:val="List Paragraph Char"/>
    <w:basedOn w:val="DefaultParagraphFont"/>
    <w:link w:val="ListParagraph"/>
    <w:uiPriority w:val="34"/>
    <w:locked/>
    <w:rsid w:val="006E29A0"/>
  </w:style>
  <w:style w:type="paragraph" w:styleId="FootnoteText">
    <w:name w:val="footnote text"/>
    <w:basedOn w:val="Normal"/>
    <w:link w:val="FootnoteTextChar"/>
    <w:uiPriority w:val="99"/>
    <w:unhideWhenUsed/>
    <w:rsid w:val="006E29A0"/>
    <w:pPr>
      <w:autoSpaceDE w:val="0"/>
      <w:autoSpaceDN w:val="0"/>
      <w:adjustRightInd w:val="0"/>
      <w:spacing w:before="120" w:after="120" w:line="240" w:lineRule="auto"/>
      <w:jc w:val="both"/>
    </w:pPr>
    <w:rPr>
      <w:rFonts w:eastAsia="Calibri" w:cs="Arial"/>
      <w:i/>
      <w:sz w:val="16"/>
      <w:szCs w:val="20"/>
      <w:shd w:val="clear" w:color="auto" w:fill="FFFFFF"/>
    </w:rPr>
  </w:style>
  <w:style w:type="character" w:customStyle="1" w:styleId="FootnoteTextChar">
    <w:name w:val="Footnote Text Char"/>
    <w:basedOn w:val="DefaultParagraphFont"/>
    <w:link w:val="FootnoteText"/>
    <w:uiPriority w:val="99"/>
    <w:rsid w:val="006E29A0"/>
    <w:rPr>
      <w:rFonts w:eastAsia="Calibri" w:cs="Arial"/>
      <w:i/>
      <w:sz w:val="16"/>
      <w:szCs w:val="20"/>
    </w:rPr>
  </w:style>
  <w:style w:type="character" w:styleId="FootnoteReference">
    <w:name w:val="footnote reference"/>
    <w:basedOn w:val="DefaultParagraphFont"/>
    <w:uiPriority w:val="99"/>
    <w:unhideWhenUsed/>
    <w:rsid w:val="006E29A0"/>
    <w:rPr>
      <w:vertAlign w:val="superscript"/>
    </w:rPr>
  </w:style>
  <w:style w:type="paragraph" w:customStyle="1" w:styleId="Punteoromano">
    <w:name w:val="Punteo romano"/>
    <w:basedOn w:val="ListParagraph"/>
    <w:link w:val="PunteoromanoCar"/>
    <w:qFormat/>
    <w:rsid w:val="006E29A0"/>
    <w:pPr>
      <w:numPr>
        <w:numId w:val="2"/>
      </w:numPr>
      <w:spacing w:after="200" w:line="276" w:lineRule="auto"/>
      <w:jc w:val="both"/>
    </w:pPr>
    <w:rPr>
      <w:rFonts w:ascii="Calibri" w:eastAsia="Calibri" w:hAnsi="Calibri" w:cs="Times New Roman"/>
      <w:lang w:val="es-ES"/>
    </w:rPr>
  </w:style>
  <w:style w:type="character" w:customStyle="1" w:styleId="PunteoromanoCar">
    <w:name w:val="Punteo romano Car"/>
    <w:link w:val="Punteoromano"/>
    <w:rsid w:val="006E29A0"/>
    <w:rPr>
      <w:rFonts w:ascii="Calibri" w:eastAsia="Calibri" w:hAnsi="Calibri" w:cs="Times New Roman"/>
      <w:lang w:val="es-ES"/>
    </w:rPr>
  </w:style>
  <w:style w:type="character" w:styleId="Hyperlink">
    <w:name w:val="Hyperlink"/>
    <w:basedOn w:val="DefaultParagraphFont"/>
    <w:uiPriority w:val="99"/>
    <w:unhideWhenUsed/>
    <w:rsid w:val="006E29A0"/>
    <w:rPr>
      <w:color w:val="0000FF"/>
      <w:u w:val="single"/>
    </w:rPr>
  </w:style>
  <w:style w:type="paragraph" w:customStyle="1" w:styleId="Default">
    <w:name w:val="Default"/>
    <w:rsid w:val="006E29A0"/>
    <w:pPr>
      <w:autoSpaceDE w:val="0"/>
      <w:autoSpaceDN w:val="0"/>
      <w:adjustRightInd w:val="0"/>
      <w:spacing w:after="0" w:line="240" w:lineRule="auto"/>
    </w:pPr>
    <w:rPr>
      <w:rFonts w:ascii="SLICCW+Myriad-Roman" w:hAnsi="SLICCW+Myriad-Roman" w:cs="SLICCW+Myriad-Roman"/>
      <w:color w:val="000000"/>
      <w:sz w:val="24"/>
      <w:szCs w:val="24"/>
    </w:rPr>
  </w:style>
  <w:style w:type="paragraph" w:customStyle="1" w:styleId="Pa12">
    <w:name w:val="Pa12"/>
    <w:basedOn w:val="Default"/>
    <w:next w:val="Default"/>
    <w:uiPriority w:val="99"/>
    <w:rsid w:val="006E29A0"/>
    <w:pPr>
      <w:spacing w:line="261" w:lineRule="atLeast"/>
    </w:pPr>
    <w:rPr>
      <w:rFonts w:cstheme="minorBidi"/>
      <w:color w:val="auto"/>
    </w:rPr>
  </w:style>
  <w:style w:type="paragraph" w:styleId="NormalWeb">
    <w:name w:val="Normal (Web)"/>
    <w:basedOn w:val="Normal"/>
    <w:uiPriority w:val="99"/>
    <w:semiHidden/>
    <w:unhideWhenUsed/>
    <w:rsid w:val="006E29A0"/>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Header">
    <w:name w:val="header"/>
    <w:basedOn w:val="Normal"/>
    <w:link w:val="HeaderChar"/>
    <w:uiPriority w:val="99"/>
    <w:unhideWhenUsed/>
    <w:rsid w:val="006E29A0"/>
    <w:pPr>
      <w:tabs>
        <w:tab w:val="center" w:pos="4419"/>
        <w:tab w:val="right" w:pos="8838"/>
      </w:tabs>
      <w:spacing w:after="0" w:line="240" w:lineRule="auto"/>
    </w:pPr>
  </w:style>
  <w:style w:type="character" w:customStyle="1" w:styleId="HeaderChar">
    <w:name w:val="Header Char"/>
    <w:basedOn w:val="DefaultParagraphFont"/>
    <w:link w:val="Header"/>
    <w:uiPriority w:val="99"/>
    <w:rsid w:val="006E29A0"/>
  </w:style>
  <w:style w:type="paragraph" w:styleId="Footer">
    <w:name w:val="footer"/>
    <w:basedOn w:val="Normal"/>
    <w:link w:val="FooterChar"/>
    <w:uiPriority w:val="99"/>
    <w:unhideWhenUsed/>
    <w:rsid w:val="006E29A0"/>
    <w:pPr>
      <w:tabs>
        <w:tab w:val="center" w:pos="4419"/>
        <w:tab w:val="right" w:pos="8838"/>
      </w:tabs>
      <w:spacing w:after="0" w:line="240" w:lineRule="auto"/>
    </w:pPr>
  </w:style>
  <w:style w:type="character" w:customStyle="1" w:styleId="FooterChar">
    <w:name w:val="Footer Char"/>
    <w:basedOn w:val="DefaultParagraphFont"/>
    <w:link w:val="Footer"/>
    <w:uiPriority w:val="99"/>
    <w:rsid w:val="006E29A0"/>
  </w:style>
  <w:style w:type="paragraph" w:styleId="IntenseQuote">
    <w:name w:val="Intense Quote"/>
    <w:basedOn w:val="Normal"/>
    <w:next w:val="Normal"/>
    <w:link w:val="IntenseQuoteChar"/>
    <w:uiPriority w:val="30"/>
    <w:qFormat/>
    <w:rsid w:val="006E29A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E29A0"/>
    <w:rPr>
      <w:i/>
      <w:iCs/>
      <w:color w:val="5B9BD5" w:themeColor="accent1"/>
    </w:rPr>
  </w:style>
  <w:style w:type="paragraph" w:styleId="NoSpacing">
    <w:name w:val="No Spacing"/>
    <w:link w:val="NoSpacingChar"/>
    <w:uiPriority w:val="1"/>
    <w:qFormat/>
    <w:rsid w:val="006E29A0"/>
    <w:pPr>
      <w:spacing w:after="0" w:line="240" w:lineRule="auto"/>
    </w:pPr>
    <w:rPr>
      <w:rFonts w:eastAsiaTheme="minorEastAsia"/>
      <w:lang w:eastAsia="es-SV"/>
    </w:rPr>
  </w:style>
  <w:style w:type="character" w:customStyle="1" w:styleId="NoSpacingChar">
    <w:name w:val="No Spacing Char"/>
    <w:basedOn w:val="DefaultParagraphFont"/>
    <w:link w:val="NoSpacing"/>
    <w:uiPriority w:val="1"/>
    <w:rsid w:val="006E29A0"/>
    <w:rPr>
      <w:rFonts w:eastAsiaTheme="minorEastAsia"/>
      <w:lang w:eastAsia="es-SV"/>
    </w:rPr>
  </w:style>
  <w:style w:type="paragraph" w:styleId="TOCHeading">
    <w:name w:val="TOC Heading"/>
    <w:basedOn w:val="Heading1"/>
    <w:next w:val="Normal"/>
    <w:uiPriority w:val="39"/>
    <w:unhideWhenUsed/>
    <w:qFormat/>
    <w:rsid w:val="006E29A0"/>
    <w:pPr>
      <w:outlineLvl w:val="9"/>
    </w:pPr>
    <w:rPr>
      <w:lang w:eastAsia="es-SV"/>
    </w:rPr>
  </w:style>
  <w:style w:type="paragraph" w:styleId="TOC1">
    <w:name w:val="toc 1"/>
    <w:basedOn w:val="Normal"/>
    <w:next w:val="Normal"/>
    <w:autoRedefine/>
    <w:uiPriority w:val="39"/>
    <w:unhideWhenUsed/>
    <w:rsid w:val="006E29A0"/>
    <w:pPr>
      <w:spacing w:after="100"/>
    </w:pPr>
  </w:style>
  <w:style w:type="paragraph" w:styleId="TOC2">
    <w:name w:val="toc 2"/>
    <w:basedOn w:val="Normal"/>
    <w:next w:val="Normal"/>
    <w:autoRedefine/>
    <w:uiPriority w:val="39"/>
    <w:unhideWhenUsed/>
    <w:rsid w:val="006E29A0"/>
    <w:pPr>
      <w:spacing w:after="100"/>
      <w:ind w:left="220"/>
    </w:pPr>
  </w:style>
  <w:style w:type="paragraph" w:styleId="TOC3">
    <w:name w:val="toc 3"/>
    <w:basedOn w:val="Normal"/>
    <w:next w:val="Normal"/>
    <w:autoRedefine/>
    <w:uiPriority w:val="39"/>
    <w:unhideWhenUsed/>
    <w:rsid w:val="006E29A0"/>
    <w:pPr>
      <w:spacing w:after="100"/>
      <w:ind w:left="440"/>
    </w:pPr>
  </w:style>
  <w:style w:type="paragraph" w:customStyle="1" w:styleId="Normal2">
    <w:name w:val="Normal2"/>
    <w:basedOn w:val="Normal"/>
    <w:link w:val="Normal2Car"/>
    <w:qFormat/>
    <w:rsid w:val="006E29A0"/>
    <w:pPr>
      <w:autoSpaceDE w:val="0"/>
      <w:autoSpaceDN w:val="0"/>
      <w:adjustRightInd w:val="0"/>
      <w:spacing w:before="120" w:after="120" w:line="240" w:lineRule="auto"/>
      <w:ind w:left="360"/>
      <w:jc w:val="both"/>
    </w:pPr>
    <w:rPr>
      <w:rFonts w:eastAsia="Calibri" w:cs="Arial"/>
      <w:shd w:val="clear" w:color="auto" w:fill="FFFFFF"/>
      <w:lang w:val="es-ES" w:eastAsia="es-ES"/>
    </w:rPr>
  </w:style>
  <w:style w:type="character" w:customStyle="1" w:styleId="Normal2Car">
    <w:name w:val="Normal2 Car"/>
    <w:basedOn w:val="DefaultParagraphFont"/>
    <w:link w:val="Normal2"/>
    <w:rsid w:val="006E29A0"/>
    <w:rPr>
      <w:rFonts w:eastAsia="Calibri" w:cs="Arial"/>
      <w:lang w:val="es-ES" w:eastAsia="es-ES"/>
    </w:rPr>
  </w:style>
  <w:style w:type="paragraph" w:styleId="BalloonText">
    <w:name w:val="Balloon Text"/>
    <w:basedOn w:val="Normal"/>
    <w:link w:val="BalloonTextChar"/>
    <w:uiPriority w:val="99"/>
    <w:semiHidden/>
    <w:unhideWhenUsed/>
    <w:rsid w:val="00A11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78"/>
    <w:rPr>
      <w:rFonts w:ascii="Segoe UI" w:hAnsi="Segoe UI" w:cs="Segoe UI"/>
      <w:sz w:val="18"/>
      <w:szCs w:val="18"/>
    </w:rPr>
  </w:style>
  <w:style w:type="character" w:styleId="CommentReference">
    <w:name w:val="annotation reference"/>
    <w:basedOn w:val="DefaultParagraphFont"/>
    <w:uiPriority w:val="99"/>
    <w:semiHidden/>
    <w:unhideWhenUsed/>
    <w:rsid w:val="00A11778"/>
    <w:rPr>
      <w:sz w:val="16"/>
      <w:szCs w:val="16"/>
    </w:rPr>
  </w:style>
  <w:style w:type="paragraph" w:styleId="CommentText">
    <w:name w:val="annotation text"/>
    <w:basedOn w:val="Normal"/>
    <w:link w:val="CommentTextChar"/>
    <w:uiPriority w:val="99"/>
    <w:semiHidden/>
    <w:unhideWhenUsed/>
    <w:rsid w:val="00A11778"/>
    <w:pPr>
      <w:spacing w:line="240" w:lineRule="auto"/>
    </w:pPr>
    <w:rPr>
      <w:sz w:val="20"/>
      <w:szCs w:val="20"/>
    </w:rPr>
  </w:style>
  <w:style w:type="character" w:customStyle="1" w:styleId="CommentTextChar">
    <w:name w:val="Comment Text Char"/>
    <w:basedOn w:val="DefaultParagraphFont"/>
    <w:link w:val="CommentText"/>
    <w:uiPriority w:val="99"/>
    <w:semiHidden/>
    <w:rsid w:val="00A11778"/>
    <w:rPr>
      <w:sz w:val="20"/>
      <w:szCs w:val="20"/>
    </w:rPr>
  </w:style>
  <w:style w:type="paragraph" w:styleId="CommentSubject">
    <w:name w:val="annotation subject"/>
    <w:basedOn w:val="CommentText"/>
    <w:next w:val="CommentText"/>
    <w:link w:val="CommentSubjectChar"/>
    <w:uiPriority w:val="99"/>
    <w:semiHidden/>
    <w:unhideWhenUsed/>
    <w:rsid w:val="00A11778"/>
    <w:rPr>
      <w:b/>
      <w:bCs/>
    </w:rPr>
  </w:style>
  <w:style w:type="character" w:customStyle="1" w:styleId="CommentSubjectChar">
    <w:name w:val="Comment Subject Char"/>
    <w:basedOn w:val="CommentTextChar"/>
    <w:link w:val="CommentSubject"/>
    <w:uiPriority w:val="99"/>
    <w:semiHidden/>
    <w:rsid w:val="00A11778"/>
    <w:rPr>
      <w:b/>
      <w:bCs/>
      <w:sz w:val="20"/>
      <w:szCs w:val="20"/>
    </w:rPr>
  </w:style>
  <w:style w:type="table" w:styleId="TableGrid">
    <w:name w:val="Table Grid"/>
    <w:basedOn w:val="TableNormal"/>
    <w:uiPriority w:val="39"/>
    <w:rsid w:val="009810A3"/>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137886"/>
  </w:style>
  <w:style w:type="table" w:customStyle="1" w:styleId="TableGrid1">
    <w:name w:val="Table Grid1"/>
    <w:basedOn w:val="TableNormal"/>
    <w:next w:val="TableGrid"/>
    <w:uiPriority w:val="39"/>
    <w:rsid w:val="00137886"/>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7886"/>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7886"/>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8D6285"/>
    <w:pPr>
      <w:numPr>
        <w:numId w:val="0"/>
      </w:numPr>
    </w:pPr>
    <w:rPr>
      <w:rFonts w:asciiTheme="majorHAnsi" w:hAnsiTheme="majorHAnsi"/>
      <w:color w:val="4472C4" w:themeColor="accent5"/>
      <w:sz w:val="26"/>
      <w:szCs w:val="26"/>
    </w:rPr>
  </w:style>
  <w:style w:type="character" w:customStyle="1" w:styleId="Style1Char">
    <w:name w:val="Style1 Char"/>
    <w:basedOn w:val="Heading2Char"/>
    <w:link w:val="Style1"/>
    <w:rsid w:val="008D6285"/>
    <w:rPr>
      <w:rFonts w:asciiTheme="majorHAnsi" w:eastAsia="Arial Unicode MS" w:hAnsiTheme="majorHAnsi" w:cs="Arial"/>
      <w:b/>
      <w:bCs/>
      <w:color w:val="4472C4" w:themeColor="accent5"/>
      <w:sz w:val="26"/>
      <w:szCs w:val="26"/>
      <w:lang w:val="es-ES" w:eastAsia="es-ES"/>
    </w:rPr>
  </w:style>
  <w:style w:type="paragraph" w:customStyle="1" w:styleId="Style2">
    <w:name w:val="Style2"/>
    <w:basedOn w:val="Heading2"/>
    <w:link w:val="Style2Char"/>
    <w:qFormat/>
    <w:rsid w:val="008D6285"/>
    <w:pPr>
      <w:numPr>
        <w:numId w:val="0"/>
      </w:numPr>
    </w:pPr>
    <w:rPr>
      <w:color w:val="5B9BD5" w:themeColor="accent1"/>
    </w:rPr>
  </w:style>
  <w:style w:type="character" w:customStyle="1" w:styleId="Style2Char">
    <w:name w:val="Style2 Char"/>
    <w:basedOn w:val="Heading2Char"/>
    <w:link w:val="Style2"/>
    <w:rsid w:val="008D6285"/>
    <w:rPr>
      <w:rFonts w:eastAsia="Arial Unicode MS" w:cs="Arial"/>
      <w:b/>
      <w:bCs/>
      <w:color w:val="5B9BD5" w:themeColor="accent1"/>
      <w:lang w:val="es-ES" w:eastAsia="es-ES"/>
    </w:rPr>
  </w:style>
  <w:style w:type="paragraph" w:styleId="HTMLPreformatted">
    <w:name w:val="HTML Preformatted"/>
    <w:basedOn w:val="Normal"/>
    <w:link w:val="HTMLPreformattedChar"/>
    <w:uiPriority w:val="99"/>
    <w:semiHidden/>
    <w:unhideWhenUsed/>
    <w:rsid w:val="00AD1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16B5"/>
    <w:rPr>
      <w:rFonts w:ascii="Consolas" w:hAnsi="Consolas"/>
      <w:sz w:val="20"/>
      <w:szCs w:val="20"/>
    </w:rPr>
  </w:style>
  <w:style w:type="table" w:customStyle="1" w:styleId="TableGrid4">
    <w:name w:val="Table Grid4"/>
    <w:basedOn w:val="TableNormal"/>
    <w:next w:val="TableGrid"/>
    <w:uiPriority w:val="39"/>
    <w:rsid w:val="00CA688C"/>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rsid w:val="00CA688C"/>
    <w:rPr>
      <w:vertAlign w:val="superscript"/>
    </w:rPr>
  </w:style>
  <w:style w:type="character" w:customStyle="1" w:styleId="Mention1">
    <w:name w:val="Mention1"/>
    <w:basedOn w:val="DefaultParagraphFont"/>
    <w:uiPriority w:val="99"/>
    <w:semiHidden/>
    <w:unhideWhenUsed/>
    <w:rsid w:val="00675F18"/>
    <w:rPr>
      <w:color w:val="2B579A"/>
      <w:shd w:val="clear" w:color="auto" w:fill="E6E6E6"/>
    </w:rPr>
  </w:style>
  <w:style w:type="character" w:styleId="FollowedHyperlink">
    <w:name w:val="FollowedHyperlink"/>
    <w:basedOn w:val="DefaultParagraphFont"/>
    <w:uiPriority w:val="99"/>
    <w:semiHidden/>
    <w:unhideWhenUsed/>
    <w:rsid w:val="00192B80"/>
    <w:rPr>
      <w:color w:val="954F72" w:themeColor="followedHyperlink"/>
      <w:u w:val="single"/>
    </w:rPr>
  </w:style>
  <w:style w:type="character" w:customStyle="1" w:styleId="UnresolvedMention">
    <w:name w:val="Unresolved Mention"/>
    <w:basedOn w:val="DefaultParagraphFont"/>
    <w:uiPriority w:val="99"/>
    <w:semiHidden/>
    <w:unhideWhenUsed/>
    <w:rsid w:val="006C34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3724">
      <w:bodyDiv w:val="1"/>
      <w:marLeft w:val="0"/>
      <w:marRight w:val="0"/>
      <w:marTop w:val="0"/>
      <w:marBottom w:val="0"/>
      <w:divBdr>
        <w:top w:val="none" w:sz="0" w:space="0" w:color="auto"/>
        <w:left w:val="none" w:sz="0" w:space="0" w:color="auto"/>
        <w:bottom w:val="none" w:sz="0" w:space="0" w:color="auto"/>
        <w:right w:val="none" w:sz="0" w:space="0" w:color="auto"/>
      </w:divBdr>
    </w:div>
    <w:div w:id="90709168">
      <w:bodyDiv w:val="1"/>
      <w:marLeft w:val="0"/>
      <w:marRight w:val="0"/>
      <w:marTop w:val="0"/>
      <w:marBottom w:val="0"/>
      <w:divBdr>
        <w:top w:val="none" w:sz="0" w:space="0" w:color="auto"/>
        <w:left w:val="none" w:sz="0" w:space="0" w:color="auto"/>
        <w:bottom w:val="none" w:sz="0" w:space="0" w:color="auto"/>
        <w:right w:val="none" w:sz="0" w:space="0" w:color="auto"/>
      </w:divBdr>
    </w:div>
    <w:div w:id="124855331">
      <w:bodyDiv w:val="1"/>
      <w:marLeft w:val="0"/>
      <w:marRight w:val="0"/>
      <w:marTop w:val="0"/>
      <w:marBottom w:val="0"/>
      <w:divBdr>
        <w:top w:val="none" w:sz="0" w:space="0" w:color="auto"/>
        <w:left w:val="none" w:sz="0" w:space="0" w:color="auto"/>
        <w:bottom w:val="none" w:sz="0" w:space="0" w:color="auto"/>
        <w:right w:val="none" w:sz="0" w:space="0" w:color="auto"/>
      </w:divBdr>
    </w:div>
    <w:div w:id="134493877">
      <w:bodyDiv w:val="1"/>
      <w:marLeft w:val="0"/>
      <w:marRight w:val="0"/>
      <w:marTop w:val="0"/>
      <w:marBottom w:val="0"/>
      <w:divBdr>
        <w:top w:val="none" w:sz="0" w:space="0" w:color="auto"/>
        <w:left w:val="none" w:sz="0" w:space="0" w:color="auto"/>
        <w:bottom w:val="none" w:sz="0" w:space="0" w:color="auto"/>
        <w:right w:val="none" w:sz="0" w:space="0" w:color="auto"/>
      </w:divBdr>
    </w:div>
    <w:div w:id="179970625">
      <w:bodyDiv w:val="1"/>
      <w:marLeft w:val="0"/>
      <w:marRight w:val="0"/>
      <w:marTop w:val="0"/>
      <w:marBottom w:val="0"/>
      <w:divBdr>
        <w:top w:val="none" w:sz="0" w:space="0" w:color="auto"/>
        <w:left w:val="none" w:sz="0" w:space="0" w:color="auto"/>
        <w:bottom w:val="none" w:sz="0" w:space="0" w:color="auto"/>
        <w:right w:val="none" w:sz="0" w:space="0" w:color="auto"/>
      </w:divBdr>
      <w:divsChild>
        <w:div w:id="516849110">
          <w:marLeft w:val="547"/>
          <w:marRight w:val="0"/>
          <w:marTop w:val="106"/>
          <w:marBottom w:val="0"/>
          <w:divBdr>
            <w:top w:val="none" w:sz="0" w:space="0" w:color="auto"/>
            <w:left w:val="none" w:sz="0" w:space="0" w:color="auto"/>
            <w:bottom w:val="none" w:sz="0" w:space="0" w:color="auto"/>
            <w:right w:val="none" w:sz="0" w:space="0" w:color="auto"/>
          </w:divBdr>
        </w:div>
        <w:div w:id="1845700030">
          <w:marLeft w:val="547"/>
          <w:marRight w:val="0"/>
          <w:marTop w:val="106"/>
          <w:marBottom w:val="0"/>
          <w:divBdr>
            <w:top w:val="none" w:sz="0" w:space="0" w:color="auto"/>
            <w:left w:val="none" w:sz="0" w:space="0" w:color="auto"/>
            <w:bottom w:val="none" w:sz="0" w:space="0" w:color="auto"/>
            <w:right w:val="none" w:sz="0" w:space="0" w:color="auto"/>
          </w:divBdr>
        </w:div>
        <w:div w:id="1904443391">
          <w:marLeft w:val="547"/>
          <w:marRight w:val="0"/>
          <w:marTop w:val="106"/>
          <w:marBottom w:val="0"/>
          <w:divBdr>
            <w:top w:val="none" w:sz="0" w:space="0" w:color="auto"/>
            <w:left w:val="none" w:sz="0" w:space="0" w:color="auto"/>
            <w:bottom w:val="none" w:sz="0" w:space="0" w:color="auto"/>
            <w:right w:val="none" w:sz="0" w:space="0" w:color="auto"/>
          </w:divBdr>
        </w:div>
      </w:divsChild>
    </w:div>
    <w:div w:id="188229122">
      <w:bodyDiv w:val="1"/>
      <w:marLeft w:val="0"/>
      <w:marRight w:val="0"/>
      <w:marTop w:val="0"/>
      <w:marBottom w:val="0"/>
      <w:divBdr>
        <w:top w:val="none" w:sz="0" w:space="0" w:color="auto"/>
        <w:left w:val="none" w:sz="0" w:space="0" w:color="auto"/>
        <w:bottom w:val="none" w:sz="0" w:space="0" w:color="auto"/>
        <w:right w:val="none" w:sz="0" w:space="0" w:color="auto"/>
      </w:divBdr>
    </w:div>
    <w:div w:id="214779978">
      <w:bodyDiv w:val="1"/>
      <w:marLeft w:val="0"/>
      <w:marRight w:val="0"/>
      <w:marTop w:val="0"/>
      <w:marBottom w:val="0"/>
      <w:divBdr>
        <w:top w:val="none" w:sz="0" w:space="0" w:color="auto"/>
        <w:left w:val="none" w:sz="0" w:space="0" w:color="auto"/>
        <w:bottom w:val="none" w:sz="0" w:space="0" w:color="auto"/>
        <w:right w:val="none" w:sz="0" w:space="0" w:color="auto"/>
      </w:divBdr>
    </w:div>
    <w:div w:id="228619543">
      <w:bodyDiv w:val="1"/>
      <w:marLeft w:val="0"/>
      <w:marRight w:val="0"/>
      <w:marTop w:val="0"/>
      <w:marBottom w:val="0"/>
      <w:divBdr>
        <w:top w:val="none" w:sz="0" w:space="0" w:color="auto"/>
        <w:left w:val="none" w:sz="0" w:space="0" w:color="auto"/>
        <w:bottom w:val="none" w:sz="0" w:space="0" w:color="auto"/>
        <w:right w:val="none" w:sz="0" w:space="0" w:color="auto"/>
      </w:divBdr>
    </w:div>
    <w:div w:id="229392913">
      <w:bodyDiv w:val="1"/>
      <w:marLeft w:val="0"/>
      <w:marRight w:val="0"/>
      <w:marTop w:val="0"/>
      <w:marBottom w:val="0"/>
      <w:divBdr>
        <w:top w:val="none" w:sz="0" w:space="0" w:color="auto"/>
        <w:left w:val="none" w:sz="0" w:space="0" w:color="auto"/>
        <w:bottom w:val="none" w:sz="0" w:space="0" w:color="auto"/>
        <w:right w:val="none" w:sz="0" w:space="0" w:color="auto"/>
      </w:divBdr>
    </w:div>
    <w:div w:id="268709635">
      <w:bodyDiv w:val="1"/>
      <w:marLeft w:val="0"/>
      <w:marRight w:val="0"/>
      <w:marTop w:val="0"/>
      <w:marBottom w:val="0"/>
      <w:divBdr>
        <w:top w:val="none" w:sz="0" w:space="0" w:color="auto"/>
        <w:left w:val="none" w:sz="0" w:space="0" w:color="auto"/>
        <w:bottom w:val="none" w:sz="0" w:space="0" w:color="auto"/>
        <w:right w:val="none" w:sz="0" w:space="0" w:color="auto"/>
      </w:divBdr>
    </w:div>
    <w:div w:id="285090482">
      <w:bodyDiv w:val="1"/>
      <w:marLeft w:val="0"/>
      <w:marRight w:val="0"/>
      <w:marTop w:val="0"/>
      <w:marBottom w:val="0"/>
      <w:divBdr>
        <w:top w:val="none" w:sz="0" w:space="0" w:color="auto"/>
        <w:left w:val="none" w:sz="0" w:space="0" w:color="auto"/>
        <w:bottom w:val="none" w:sz="0" w:space="0" w:color="auto"/>
        <w:right w:val="none" w:sz="0" w:space="0" w:color="auto"/>
      </w:divBdr>
    </w:div>
    <w:div w:id="292054947">
      <w:bodyDiv w:val="1"/>
      <w:marLeft w:val="0"/>
      <w:marRight w:val="0"/>
      <w:marTop w:val="0"/>
      <w:marBottom w:val="0"/>
      <w:divBdr>
        <w:top w:val="none" w:sz="0" w:space="0" w:color="auto"/>
        <w:left w:val="none" w:sz="0" w:space="0" w:color="auto"/>
        <w:bottom w:val="none" w:sz="0" w:space="0" w:color="auto"/>
        <w:right w:val="none" w:sz="0" w:space="0" w:color="auto"/>
      </w:divBdr>
    </w:div>
    <w:div w:id="308099126">
      <w:bodyDiv w:val="1"/>
      <w:marLeft w:val="0"/>
      <w:marRight w:val="0"/>
      <w:marTop w:val="0"/>
      <w:marBottom w:val="0"/>
      <w:divBdr>
        <w:top w:val="none" w:sz="0" w:space="0" w:color="auto"/>
        <w:left w:val="none" w:sz="0" w:space="0" w:color="auto"/>
        <w:bottom w:val="none" w:sz="0" w:space="0" w:color="auto"/>
        <w:right w:val="none" w:sz="0" w:space="0" w:color="auto"/>
      </w:divBdr>
    </w:div>
    <w:div w:id="313992590">
      <w:bodyDiv w:val="1"/>
      <w:marLeft w:val="0"/>
      <w:marRight w:val="0"/>
      <w:marTop w:val="0"/>
      <w:marBottom w:val="0"/>
      <w:divBdr>
        <w:top w:val="none" w:sz="0" w:space="0" w:color="auto"/>
        <w:left w:val="none" w:sz="0" w:space="0" w:color="auto"/>
        <w:bottom w:val="none" w:sz="0" w:space="0" w:color="auto"/>
        <w:right w:val="none" w:sz="0" w:space="0" w:color="auto"/>
      </w:divBdr>
    </w:div>
    <w:div w:id="337804761">
      <w:bodyDiv w:val="1"/>
      <w:marLeft w:val="0"/>
      <w:marRight w:val="0"/>
      <w:marTop w:val="0"/>
      <w:marBottom w:val="0"/>
      <w:divBdr>
        <w:top w:val="none" w:sz="0" w:space="0" w:color="auto"/>
        <w:left w:val="none" w:sz="0" w:space="0" w:color="auto"/>
        <w:bottom w:val="none" w:sz="0" w:space="0" w:color="auto"/>
        <w:right w:val="none" w:sz="0" w:space="0" w:color="auto"/>
      </w:divBdr>
    </w:div>
    <w:div w:id="344483046">
      <w:bodyDiv w:val="1"/>
      <w:marLeft w:val="0"/>
      <w:marRight w:val="0"/>
      <w:marTop w:val="0"/>
      <w:marBottom w:val="0"/>
      <w:divBdr>
        <w:top w:val="none" w:sz="0" w:space="0" w:color="auto"/>
        <w:left w:val="none" w:sz="0" w:space="0" w:color="auto"/>
        <w:bottom w:val="none" w:sz="0" w:space="0" w:color="auto"/>
        <w:right w:val="none" w:sz="0" w:space="0" w:color="auto"/>
      </w:divBdr>
    </w:div>
    <w:div w:id="386956964">
      <w:bodyDiv w:val="1"/>
      <w:marLeft w:val="0"/>
      <w:marRight w:val="0"/>
      <w:marTop w:val="0"/>
      <w:marBottom w:val="0"/>
      <w:divBdr>
        <w:top w:val="none" w:sz="0" w:space="0" w:color="auto"/>
        <w:left w:val="none" w:sz="0" w:space="0" w:color="auto"/>
        <w:bottom w:val="none" w:sz="0" w:space="0" w:color="auto"/>
        <w:right w:val="none" w:sz="0" w:space="0" w:color="auto"/>
      </w:divBdr>
    </w:div>
    <w:div w:id="465858304">
      <w:bodyDiv w:val="1"/>
      <w:marLeft w:val="0"/>
      <w:marRight w:val="0"/>
      <w:marTop w:val="0"/>
      <w:marBottom w:val="0"/>
      <w:divBdr>
        <w:top w:val="none" w:sz="0" w:space="0" w:color="auto"/>
        <w:left w:val="none" w:sz="0" w:space="0" w:color="auto"/>
        <w:bottom w:val="none" w:sz="0" w:space="0" w:color="auto"/>
        <w:right w:val="none" w:sz="0" w:space="0" w:color="auto"/>
      </w:divBdr>
    </w:div>
    <w:div w:id="484203889">
      <w:bodyDiv w:val="1"/>
      <w:marLeft w:val="0"/>
      <w:marRight w:val="0"/>
      <w:marTop w:val="0"/>
      <w:marBottom w:val="0"/>
      <w:divBdr>
        <w:top w:val="none" w:sz="0" w:space="0" w:color="auto"/>
        <w:left w:val="none" w:sz="0" w:space="0" w:color="auto"/>
        <w:bottom w:val="none" w:sz="0" w:space="0" w:color="auto"/>
        <w:right w:val="none" w:sz="0" w:space="0" w:color="auto"/>
      </w:divBdr>
    </w:div>
    <w:div w:id="583220746">
      <w:bodyDiv w:val="1"/>
      <w:marLeft w:val="0"/>
      <w:marRight w:val="0"/>
      <w:marTop w:val="0"/>
      <w:marBottom w:val="0"/>
      <w:divBdr>
        <w:top w:val="none" w:sz="0" w:space="0" w:color="auto"/>
        <w:left w:val="none" w:sz="0" w:space="0" w:color="auto"/>
        <w:bottom w:val="none" w:sz="0" w:space="0" w:color="auto"/>
        <w:right w:val="none" w:sz="0" w:space="0" w:color="auto"/>
      </w:divBdr>
    </w:div>
    <w:div w:id="588582362">
      <w:bodyDiv w:val="1"/>
      <w:marLeft w:val="0"/>
      <w:marRight w:val="0"/>
      <w:marTop w:val="0"/>
      <w:marBottom w:val="0"/>
      <w:divBdr>
        <w:top w:val="none" w:sz="0" w:space="0" w:color="auto"/>
        <w:left w:val="none" w:sz="0" w:space="0" w:color="auto"/>
        <w:bottom w:val="none" w:sz="0" w:space="0" w:color="auto"/>
        <w:right w:val="none" w:sz="0" w:space="0" w:color="auto"/>
      </w:divBdr>
    </w:div>
    <w:div w:id="596139412">
      <w:bodyDiv w:val="1"/>
      <w:marLeft w:val="0"/>
      <w:marRight w:val="0"/>
      <w:marTop w:val="0"/>
      <w:marBottom w:val="0"/>
      <w:divBdr>
        <w:top w:val="none" w:sz="0" w:space="0" w:color="auto"/>
        <w:left w:val="none" w:sz="0" w:space="0" w:color="auto"/>
        <w:bottom w:val="none" w:sz="0" w:space="0" w:color="auto"/>
        <w:right w:val="none" w:sz="0" w:space="0" w:color="auto"/>
      </w:divBdr>
    </w:div>
    <w:div w:id="668947289">
      <w:bodyDiv w:val="1"/>
      <w:marLeft w:val="0"/>
      <w:marRight w:val="0"/>
      <w:marTop w:val="0"/>
      <w:marBottom w:val="0"/>
      <w:divBdr>
        <w:top w:val="none" w:sz="0" w:space="0" w:color="auto"/>
        <w:left w:val="none" w:sz="0" w:space="0" w:color="auto"/>
        <w:bottom w:val="none" w:sz="0" w:space="0" w:color="auto"/>
        <w:right w:val="none" w:sz="0" w:space="0" w:color="auto"/>
      </w:divBdr>
    </w:div>
    <w:div w:id="686562277">
      <w:bodyDiv w:val="1"/>
      <w:marLeft w:val="0"/>
      <w:marRight w:val="0"/>
      <w:marTop w:val="0"/>
      <w:marBottom w:val="0"/>
      <w:divBdr>
        <w:top w:val="none" w:sz="0" w:space="0" w:color="auto"/>
        <w:left w:val="none" w:sz="0" w:space="0" w:color="auto"/>
        <w:bottom w:val="none" w:sz="0" w:space="0" w:color="auto"/>
        <w:right w:val="none" w:sz="0" w:space="0" w:color="auto"/>
      </w:divBdr>
    </w:div>
    <w:div w:id="801770584">
      <w:bodyDiv w:val="1"/>
      <w:marLeft w:val="0"/>
      <w:marRight w:val="0"/>
      <w:marTop w:val="0"/>
      <w:marBottom w:val="0"/>
      <w:divBdr>
        <w:top w:val="none" w:sz="0" w:space="0" w:color="auto"/>
        <w:left w:val="none" w:sz="0" w:space="0" w:color="auto"/>
        <w:bottom w:val="none" w:sz="0" w:space="0" w:color="auto"/>
        <w:right w:val="none" w:sz="0" w:space="0" w:color="auto"/>
      </w:divBdr>
    </w:div>
    <w:div w:id="810514068">
      <w:bodyDiv w:val="1"/>
      <w:marLeft w:val="0"/>
      <w:marRight w:val="0"/>
      <w:marTop w:val="0"/>
      <w:marBottom w:val="0"/>
      <w:divBdr>
        <w:top w:val="none" w:sz="0" w:space="0" w:color="auto"/>
        <w:left w:val="none" w:sz="0" w:space="0" w:color="auto"/>
        <w:bottom w:val="none" w:sz="0" w:space="0" w:color="auto"/>
        <w:right w:val="none" w:sz="0" w:space="0" w:color="auto"/>
      </w:divBdr>
    </w:div>
    <w:div w:id="812213121">
      <w:bodyDiv w:val="1"/>
      <w:marLeft w:val="0"/>
      <w:marRight w:val="0"/>
      <w:marTop w:val="0"/>
      <w:marBottom w:val="0"/>
      <w:divBdr>
        <w:top w:val="none" w:sz="0" w:space="0" w:color="auto"/>
        <w:left w:val="none" w:sz="0" w:space="0" w:color="auto"/>
        <w:bottom w:val="none" w:sz="0" w:space="0" w:color="auto"/>
        <w:right w:val="none" w:sz="0" w:space="0" w:color="auto"/>
      </w:divBdr>
    </w:div>
    <w:div w:id="815029011">
      <w:bodyDiv w:val="1"/>
      <w:marLeft w:val="0"/>
      <w:marRight w:val="0"/>
      <w:marTop w:val="0"/>
      <w:marBottom w:val="0"/>
      <w:divBdr>
        <w:top w:val="none" w:sz="0" w:space="0" w:color="auto"/>
        <w:left w:val="none" w:sz="0" w:space="0" w:color="auto"/>
        <w:bottom w:val="none" w:sz="0" w:space="0" w:color="auto"/>
        <w:right w:val="none" w:sz="0" w:space="0" w:color="auto"/>
      </w:divBdr>
    </w:div>
    <w:div w:id="864247301">
      <w:bodyDiv w:val="1"/>
      <w:marLeft w:val="0"/>
      <w:marRight w:val="0"/>
      <w:marTop w:val="0"/>
      <w:marBottom w:val="0"/>
      <w:divBdr>
        <w:top w:val="none" w:sz="0" w:space="0" w:color="auto"/>
        <w:left w:val="none" w:sz="0" w:space="0" w:color="auto"/>
        <w:bottom w:val="none" w:sz="0" w:space="0" w:color="auto"/>
        <w:right w:val="none" w:sz="0" w:space="0" w:color="auto"/>
      </w:divBdr>
    </w:div>
    <w:div w:id="867988545">
      <w:bodyDiv w:val="1"/>
      <w:marLeft w:val="0"/>
      <w:marRight w:val="0"/>
      <w:marTop w:val="0"/>
      <w:marBottom w:val="0"/>
      <w:divBdr>
        <w:top w:val="none" w:sz="0" w:space="0" w:color="auto"/>
        <w:left w:val="none" w:sz="0" w:space="0" w:color="auto"/>
        <w:bottom w:val="none" w:sz="0" w:space="0" w:color="auto"/>
        <w:right w:val="none" w:sz="0" w:space="0" w:color="auto"/>
      </w:divBdr>
    </w:div>
    <w:div w:id="888221895">
      <w:bodyDiv w:val="1"/>
      <w:marLeft w:val="0"/>
      <w:marRight w:val="0"/>
      <w:marTop w:val="0"/>
      <w:marBottom w:val="0"/>
      <w:divBdr>
        <w:top w:val="none" w:sz="0" w:space="0" w:color="auto"/>
        <w:left w:val="none" w:sz="0" w:space="0" w:color="auto"/>
        <w:bottom w:val="none" w:sz="0" w:space="0" w:color="auto"/>
        <w:right w:val="none" w:sz="0" w:space="0" w:color="auto"/>
      </w:divBdr>
    </w:div>
    <w:div w:id="919801196">
      <w:bodyDiv w:val="1"/>
      <w:marLeft w:val="0"/>
      <w:marRight w:val="0"/>
      <w:marTop w:val="0"/>
      <w:marBottom w:val="0"/>
      <w:divBdr>
        <w:top w:val="none" w:sz="0" w:space="0" w:color="auto"/>
        <w:left w:val="none" w:sz="0" w:space="0" w:color="auto"/>
        <w:bottom w:val="none" w:sz="0" w:space="0" w:color="auto"/>
        <w:right w:val="none" w:sz="0" w:space="0" w:color="auto"/>
      </w:divBdr>
    </w:div>
    <w:div w:id="922643176">
      <w:bodyDiv w:val="1"/>
      <w:marLeft w:val="0"/>
      <w:marRight w:val="0"/>
      <w:marTop w:val="0"/>
      <w:marBottom w:val="0"/>
      <w:divBdr>
        <w:top w:val="none" w:sz="0" w:space="0" w:color="auto"/>
        <w:left w:val="none" w:sz="0" w:space="0" w:color="auto"/>
        <w:bottom w:val="none" w:sz="0" w:space="0" w:color="auto"/>
        <w:right w:val="none" w:sz="0" w:space="0" w:color="auto"/>
      </w:divBdr>
    </w:div>
    <w:div w:id="939990416">
      <w:bodyDiv w:val="1"/>
      <w:marLeft w:val="0"/>
      <w:marRight w:val="0"/>
      <w:marTop w:val="0"/>
      <w:marBottom w:val="0"/>
      <w:divBdr>
        <w:top w:val="none" w:sz="0" w:space="0" w:color="auto"/>
        <w:left w:val="none" w:sz="0" w:space="0" w:color="auto"/>
        <w:bottom w:val="none" w:sz="0" w:space="0" w:color="auto"/>
        <w:right w:val="none" w:sz="0" w:space="0" w:color="auto"/>
      </w:divBdr>
    </w:div>
    <w:div w:id="946086141">
      <w:bodyDiv w:val="1"/>
      <w:marLeft w:val="0"/>
      <w:marRight w:val="0"/>
      <w:marTop w:val="0"/>
      <w:marBottom w:val="0"/>
      <w:divBdr>
        <w:top w:val="none" w:sz="0" w:space="0" w:color="auto"/>
        <w:left w:val="none" w:sz="0" w:space="0" w:color="auto"/>
        <w:bottom w:val="none" w:sz="0" w:space="0" w:color="auto"/>
        <w:right w:val="none" w:sz="0" w:space="0" w:color="auto"/>
      </w:divBdr>
    </w:div>
    <w:div w:id="998921167">
      <w:bodyDiv w:val="1"/>
      <w:marLeft w:val="0"/>
      <w:marRight w:val="0"/>
      <w:marTop w:val="0"/>
      <w:marBottom w:val="0"/>
      <w:divBdr>
        <w:top w:val="none" w:sz="0" w:space="0" w:color="auto"/>
        <w:left w:val="none" w:sz="0" w:space="0" w:color="auto"/>
        <w:bottom w:val="none" w:sz="0" w:space="0" w:color="auto"/>
        <w:right w:val="none" w:sz="0" w:space="0" w:color="auto"/>
      </w:divBdr>
    </w:div>
    <w:div w:id="1029112867">
      <w:bodyDiv w:val="1"/>
      <w:marLeft w:val="0"/>
      <w:marRight w:val="0"/>
      <w:marTop w:val="0"/>
      <w:marBottom w:val="0"/>
      <w:divBdr>
        <w:top w:val="none" w:sz="0" w:space="0" w:color="auto"/>
        <w:left w:val="none" w:sz="0" w:space="0" w:color="auto"/>
        <w:bottom w:val="none" w:sz="0" w:space="0" w:color="auto"/>
        <w:right w:val="none" w:sz="0" w:space="0" w:color="auto"/>
      </w:divBdr>
    </w:div>
    <w:div w:id="1034427647">
      <w:bodyDiv w:val="1"/>
      <w:marLeft w:val="0"/>
      <w:marRight w:val="0"/>
      <w:marTop w:val="0"/>
      <w:marBottom w:val="0"/>
      <w:divBdr>
        <w:top w:val="none" w:sz="0" w:space="0" w:color="auto"/>
        <w:left w:val="none" w:sz="0" w:space="0" w:color="auto"/>
        <w:bottom w:val="none" w:sz="0" w:space="0" w:color="auto"/>
        <w:right w:val="none" w:sz="0" w:space="0" w:color="auto"/>
      </w:divBdr>
    </w:div>
    <w:div w:id="1038122302">
      <w:bodyDiv w:val="1"/>
      <w:marLeft w:val="0"/>
      <w:marRight w:val="0"/>
      <w:marTop w:val="0"/>
      <w:marBottom w:val="0"/>
      <w:divBdr>
        <w:top w:val="none" w:sz="0" w:space="0" w:color="auto"/>
        <w:left w:val="none" w:sz="0" w:space="0" w:color="auto"/>
        <w:bottom w:val="none" w:sz="0" w:space="0" w:color="auto"/>
        <w:right w:val="none" w:sz="0" w:space="0" w:color="auto"/>
      </w:divBdr>
    </w:div>
    <w:div w:id="1064370972">
      <w:bodyDiv w:val="1"/>
      <w:marLeft w:val="0"/>
      <w:marRight w:val="0"/>
      <w:marTop w:val="0"/>
      <w:marBottom w:val="0"/>
      <w:divBdr>
        <w:top w:val="none" w:sz="0" w:space="0" w:color="auto"/>
        <w:left w:val="none" w:sz="0" w:space="0" w:color="auto"/>
        <w:bottom w:val="none" w:sz="0" w:space="0" w:color="auto"/>
        <w:right w:val="none" w:sz="0" w:space="0" w:color="auto"/>
      </w:divBdr>
    </w:div>
    <w:div w:id="1071540003">
      <w:bodyDiv w:val="1"/>
      <w:marLeft w:val="0"/>
      <w:marRight w:val="0"/>
      <w:marTop w:val="0"/>
      <w:marBottom w:val="0"/>
      <w:divBdr>
        <w:top w:val="none" w:sz="0" w:space="0" w:color="auto"/>
        <w:left w:val="none" w:sz="0" w:space="0" w:color="auto"/>
        <w:bottom w:val="none" w:sz="0" w:space="0" w:color="auto"/>
        <w:right w:val="none" w:sz="0" w:space="0" w:color="auto"/>
      </w:divBdr>
    </w:div>
    <w:div w:id="1078208240">
      <w:bodyDiv w:val="1"/>
      <w:marLeft w:val="0"/>
      <w:marRight w:val="0"/>
      <w:marTop w:val="0"/>
      <w:marBottom w:val="0"/>
      <w:divBdr>
        <w:top w:val="none" w:sz="0" w:space="0" w:color="auto"/>
        <w:left w:val="none" w:sz="0" w:space="0" w:color="auto"/>
        <w:bottom w:val="none" w:sz="0" w:space="0" w:color="auto"/>
        <w:right w:val="none" w:sz="0" w:space="0" w:color="auto"/>
      </w:divBdr>
    </w:div>
    <w:div w:id="1085687208">
      <w:bodyDiv w:val="1"/>
      <w:marLeft w:val="0"/>
      <w:marRight w:val="0"/>
      <w:marTop w:val="0"/>
      <w:marBottom w:val="0"/>
      <w:divBdr>
        <w:top w:val="none" w:sz="0" w:space="0" w:color="auto"/>
        <w:left w:val="none" w:sz="0" w:space="0" w:color="auto"/>
        <w:bottom w:val="none" w:sz="0" w:space="0" w:color="auto"/>
        <w:right w:val="none" w:sz="0" w:space="0" w:color="auto"/>
      </w:divBdr>
    </w:div>
    <w:div w:id="1093938269">
      <w:bodyDiv w:val="1"/>
      <w:marLeft w:val="0"/>
      <w:marRight w:val="0"/>
      <w:marTop w:val="0"/>
      <w:marBottom w:val="0"/>
      <w:divBdr>
        <w:top w:val="none" w:sz="0" w:space="0" w:color="auto"/>
        <w:left w:val="none" w:sz="0" w:space="0" w:color="auto"/>
        <w:bottom w:val="none" w:sz="0" w:space="0" w:color="auto"/>
        <w:right w:val="none" w:sz="0" w:space="0" w:color="auto"/>
      </w:divBdr>
    </w:div>
    <w:div w:id="1097366972">
      <w:bodyDiv w:val="1"/>
      <w:marLeft w:val="0"/>
      <w:marRight w:val="0"/>
      <w:marTop w:val="0"/>
      <w:marBottom w:val="0"/>
      <w:divBdr>
        <w:top w:val="none" w:sz="0" w:space="0" w:color="auto"/>
        <w:left w:val="none" w:sz="0" w:space="0" w:color="auto"/>
        <w:bottom w:val="none" w:sz="0" w:space="0" w:color="auto"/>
        <w:right w:val="none" w:sz="0" w:space="0" w:color="auto"/>
      </w:divBdr>
    </w:div>
    <w:div w:id="1118140647">
      <w:bodyDiv w:val="1"/>
      <w:marLeft w:val="0"/>
      <w:marRight w:val="0"/>
      <w:marTop w:val="0"/>
      <w:marBottom w:val="0"/>
      <w:divBdr>
        <w:top w:val="none" w:sz="0" w:space="0" w:color="auto"/>
        <w:left w:val="none" w:sz="0" w:space="0" w:color="auto"/>
        <w:bottom w:val="none" w:sz="0" w:space="0" w:color="auto"/>
        <w:right w:val="none" w:sz="0" w:space="0" w:color="auto"/>
      </w:divBdr>
    </w:div>
    <w:div w:id="1183591423">
      <w:bodyDiv w:val="1"/>
      <w:marLeft w:val="0"/>
      <w:marRight w:val="0"/>
      <w:marTop w:val="0"/>
      <w:marBottom w:val="0"/>
      <w:divBdr>
        <w:top w:val="none" w:sz="0" w:space="0" w:color="auto"/>
        <w:left w:val="none" w:sz="0" w:space="0" w:color="auto"/>
        <w:bottom w:val="none" w:sz="0" w:space="0" w:color="auto"/>
        <w:right w:val="none" w:sz="0" w:space="0" w:color="auto"/>
      </w:divBdr>
    </w:div>
    <w:div w:id="1245188907">
      <w:bodyDiv w:val="1"/>
      <w:marLeft w:val="0"/>
      <w:marRight w:val="0"/>
      <w:marTop w:val="0"/>
      <w:marBottom w:val="0"/>
      <w:divBdr>
        <w:top w:val="none" w:sz="0" w:space="0" w:color="auto"/>
        <w:left w:val="none" w:sz="0" w:space="0" w:color="auto"/>
        <w:bottom w:val="none" w:sz="0" w:space="0" w:color="auto"/>
        <w:right w:val="none" w:sz="0" w:space="0" w:color="auto"/>
      </w:divBdr>
    </w:div>
    <w:div w:id="1262226693">
      <w:bodyDiv w:val="1"/>
      <w:marLeft w:val="0"/>
      <w:marRight w:val="0"/>
      <w:marTop w:val="0"/>
      <w:marBottom w:val="0"/>
      <w:divBdr>
        <w:top w:val="none" w:sz="0" w:space="0" w:color="auto"/>
        <w:left w:val="none" w:sz="0" w:space="0" w:color="auto"/>
        <w:bottom w:val="none" w:sz="0" w:space="0" w:color="auto"/>
        <w:right w:val="none" w:sz="0" w:space="0" w:color="auto"/>
      </w:divBdr>
    </w:div>
    <w:div w:id="1269120791">
      <w:bodyDiv w:val="1"/>
      <w:marLeft w:val="0"/>
      <w:marRight w:val="0"/>
      <w:marTop w:val="0"/>
      <w:marBottom w:val="0"/>
      <w:divBdr>
        <w:top w:val="none" w:sz="0" w:space="0" w:color="auto"/>
        <w:left w:val="none" w:sz="0" w:space="0" w:color="auto"/>
        <w:bottom w:val="none" w:sz="0" w:space="0" w:color="auto"/>
        <w:right w:val="none" w:sz="0" w:space="0" w:color="auto"/>
      </w:divBdr>
    </w:div>
    <w:div w:id="1284116594">
      <w:bodyDiv w:val="1"/>
      <w:marLeft w:val="0"/>
      <w:marRight w:val="0"/>
      <w:marTop w:val="0"/>
      <w:marBottom w:val="0"/>
      <w:divBdr>
        <w:top w:val="none" w:sz="0" w:space="0" w:color="auto"/>
        <w:left w:val="none" w:sz="0" w:space="0" w:color="auto"/>
        <w:bottom w:val="none" w:sz="0" w:space="0" w:color="auto"/>
        <w:right w:val="none" w:sz="0" w:space="0" w:color="auto"/>
      </w:divBdr>
    </w:div>
    <w:div w:id="1312057868">
      <w:bodyDiv w:val="1"/>
      <w:marLeft w:val="0"/>
      <w:marRight w:val="0"/>
      <w:marTop w:val="0"/>
      <w:marBottom w:val="0"/>
      <w:divBdr>
        <w:top w:val="none" w:sz="0" w:space="0" w:color="auto"/>
        <w:left w:val="none" w:sz="0" w:space="0" w:color="auto"/>
        <w:bottom w:val="none" w:sz="0" w:space="0" w:color="auto"/>
        <w:right w:val="none" w:sz="0" w:space="0" w:color="auto"/>
      </w:divBdr>
    </w:div>
    <w:div w:id="1318416822">
      <w:bodyDiv w:val="1"/>
      <w:marLeft w:val="0"/>
      <w:marRight w:val="0"/>
      <w:marTop w:val="0"/>
      <w:marBottom w:val="0"/>
      <w:divBdr>
        <w:top w:val="none" w:sz="0" w:space="0" w:color="auto"/>
        <w:left w:val="none" w:sz="0" w:space="0" w:color="auto"/>
        <w:bottom w:val="none" w:sz="0" w:space="0" w:color="auto"/>
        <w:right w:val="none" w:sz="0" w:space="0" w:color="auto"/>
      </w:divBdr>
    </w:div>
    <w:div w:id="1336345597">
      <w:bodyDiv w:val="1"/>
      <w:marLeft w:val="0"/>
      <w:marRight w:val="0"/>
      <w:marTop w:val="0"/>
      <w:marBottom w:val="0"/>
      <w:divBdr>
        <w:top w:val="none" w:sz="0" w:space="0" w:color="auto"/>
        <w:left w:val="none" w:sz="0" w:space="0" w:color="auto"/>
        <w:bottom w:val="none" w:sz="0" w:space="0" w:color="auto"/>
        <w:right w:val="none" w:sz="0" w:space="0" w:color="auto"/>
      </w:divBdr>
    </w:div>
    <w:div w:id="1362978302">
      <w:bodyDiv w:val="1"/>
      <w:marLeft w:val="0"/>
      <w:marRight w:val="0"/>
      <w:marTop w:val="0"/>
      <w:marBottom w:val="0"/>
      <w:divBdr>
        <w:top w:val="none" w:sz="0" w:space="0" w:color="auto"/>
        <w:left w:val="none" w:sz="0" w:space="0" w:color="auto"/>
        <w:bottom w:val="none" w:sz="0" w:space="0" w:color="auto"/>
        <w:right w:val="none" w:sz="0" w:space="0" w:color="auto"/>
      </w:divBdr>
    </w:div>
    <w:div w:id="1366514907">
      <w:bodyDiv w:val="1"/>
      <w:marLeft w:val="0"/>
      <w:marRight w:val="0"/>
      <w:marTop w:val="0"/>
      <w:marBottom w:val="0"/>
      <w:divBdr>
        <w:top w:val="none" w:sz="0" w:space="0" w:color="auto"/>
        <w:left w:val="none" w:sz="0" w:space="0" w:color="auto"/>
        <w:bottom w:val="none" w:sz="0" w:space="0" w:color="auto"/>
        <w:right w:val="none" w:sz="0" w:space="0" w:color="auto"/>
      </w:divBdr>
    </w:div>
    <w:div w:id="1386682250">
      <w:bodyDiv w:val="1"/>
      <w:marLeft w:val="0"/>
      <w:marRight w:val="0"/>
      <w:marTop w:val="0"/>
      <w:marBottom w:val="0"/>
      <w:divBdr>
        <w:top w:val="none" w:sz="0" w:space="0" w:color="auto"/>
        <w:left w:val="none" w:sz="0" w:space="0" w:color="auto"/>
        <w:bottom w:val="none" w:sz="0" w:space="0" w:color="auto"/>
        <w:right w:val="none" w:sz="0" w:space="0" w:color="auto"/>
      </w:divBdr>
    </w:div>
    <w:div w:id="1433234980">
      <w:bodyDiv w:val="1"/>
      <w:marLeft w:val="0"/>
      <w:marRight w:val="0"/>
      <w:marTop w:val="0"/>
      <w:marBottom w:val="0"/>
      <w:divBdr>
        <w:top w:val="none" w:sz="0" w:space="0" w:color="auto"/>
        <w:left w:val="none" w:sz="0" w:space="0" w:color="auto"/>
        <w:bottom w:val="none" w:sz="0" w:space="0" w:color="auto"/>
        <w:right w:val="none" w:sz="0" w:space="0" w:color="auto"/>
      </w:divBdr>
    </w:div>
    <w:div w:id="1455949693">
      <w:bodyDiv w:val="1"/>
      <w:marLeft w:val="0"/>
      <w:marRight w:val="0"/>
      <w:marTop w:val="0"/>
      <w:marBottom w:val="0"/>
      <w:divBdr>
        <w:top w:val="none" w:sz="0" w:space="0" w:color="auto"/>
        <w:left w:val="none" w:sz="0" w:space="0" w:color="auto"/>
        <w:bottom w:val="none" w:sz="0" w:space="0" w:color="auto"/>
        <w:right w:val="none" w:sz="0" w:space="0" w:color="auto"/>
      </w:divBdr>
    </w:div>
    <w:div w:id="1480996679">
      <w:bodyDiv w:val="1"/>
      <w:marLeft w:val="0"/>
      <w:marRight w:val="0"/>
      <w:marTop w:val="0"/>
      <w:marBottom w:val="0"/>
      <w:divBdr>
        <w:top w:val="none" w:sz="0" w:space="0" w:color="auto"/>
        <w:left w:val="none" w:sz="0" w:space="0" w:color="auto"/>
        <w:bottom w:val="none" w:sz="0" w:space="0" w:color="auto"/>
        <w:right w:val="none" w:sz="0" w:space="0" w:color="auto"/>
      </w:divBdr>
    </w:div>
    <w:div w:id="1488127678">
      <w:bodyDiv w:val="1"/>
      <w:marLeft w:val="0"/>
      <w:marRight w:val="0"/>
      <w:marTop w:val="0"/>
      <w:marBottom w:val="0"/>
      <w:divBdr>
        <w:top w:val="none" w:sz="0" w:space="0" w:color="auto"/>
        <w:left w:val="none" w:sz="0" w:space="0" w:color="auto"/>
        <w:bottom w:val="none" w:sz="0" w:space="0" w:color="auto"/>
        <w:right w:val="none" w:sz="0" w:space="0" w:color="auto"/>
      </w:divBdr>
    </w:div>
    <w:div w:id="1505322729">
      <w:bodyDiv w:val="1"/>
      <w:marLeft w:val="0"/>
      <w:marRight w:val="0"/>
      <w:marTop w:val="0"/>
      <w:marBottom w:val="0"/>
      <w:divBdr>
        <w:top w:val="none" w:sz="0" w:space="0" w:color="auto"/>
        <w:left w:val="none" w:sz="0" w:space="0" w:color="auto"/>
        <w:bottom w:val="none" w:sz="0" w:space="0" w:color="auto"/>
        <w:right w:val="none" w:sz="0" w:space="0" w:color="auto"/>
      </w:divBdr>
    </w:div>
    <w:div w:id="1526552366">
      <w:bodyDiv w:val="1"/>
      <w:marLeft w:val="0"/>
      <w:marRight w:val="0"/>
      <w:marTop w:val="0"/>
      <w:marBottom w:val="0"/>
      <w:divBdr>
        <w:top w:val="none" w:sz="0" w:space="0" w:color="auto"/>
        <w:left w:val="none" w:sz="0" w:space="0" w:color="auto"/>
        <w:bottom w:val="none" w:sz="0" w:space="0" w:color="auto"/>
        <w:right w:val="none" w:sz="0" w:space="0" w:color="auto"/>
      </w:divBdr>
    </w:div>
    <w:div w:id="1531259514">
      <w:bodyDiv w:val="1"/>
      <w:marLeft w:val="0"/>
      <w:marRight w:val="0"/>
      <w:marTop w:val="0"/>
      <w:marBottom w:val="0"/>
      <w:divBdr>
        <w:top w:val="none" w:sz="0" w:space="0" w:color="auto"/>
        <w:left w:val="none" w:sz="0" w:space="0" w:color="auto"/>
        <w:bottom w:val="none" w:sz="0" w:space="0" w:color="auto"/>
        <w:right w:val="none" w:sz="0" w:space="0" w:color="auto"/>
      </w:divBdr>
    </w:div>
    <w:div w:id="1531531672">
      <w:bodyDiv w:val="1"/>
      <w:marLeft w:val="0"/>
      <w:marRight w:val="0"/>
      <w:marTop w:val="0"/>
      <w:marBottom w:val="0"/>
      <w:divBdr>
        <w:top w:val="none" w:sz="0" w:space="0" w:color="auto"/>
        <w:left w:val="none" w:sz="0" w:space="0" w:color="auto"/>
        <w:bottom w:val="none" w:sz="0" w:space="0" w:color="auto"/>
        <w:right w:val="none" w:sz="0" w:space="0" w:color="auto"/>
      </w:divBdr>
    </w:div>
    <w:div w:id="1595626085">
      <w:bodyDiv w:val="1"/>
      <w:marLeft w:val="0"/>
      <w:marRight w:val="0"/>
      <w:marTop w:val="0"/>
      <w:marBottom w:val="0"/>
      <w:divBdr>
        <w:top w:val="none" w:sz="0" w:space="0" w:color="auto"/>
        <w:left w:val="none" w:sz="0" w:space="0" w:color="auto"/>
        <w:bottom w:val="none" w:sz="0" w:space="0" w:color="auto"/>
        <w:right w:val="none" w:sz="0" w:space="0" w:color="auto"/>
      </w:divBdr>
    </w:div>
    <w:div w:id="1598515854">
      <w:bodyDiv w:val="1"/>
      <w:marLeft w:val="0"/>
      <w:marRight w:val="0"/>
      <w:marTop w:val="0"/>
      <w:marBottom w:val="0"/>
      <w:divBdr>
        <w:top w:val="none" w:sz="0" w:space="0" w:color="auto"/>
        <w:left w:val="none" w:sz="0" w:space="0" w:color="auto"/>
        <w:bottom w:val="none" w:sz="0" w:space="0" w:color="auto"/>
        <w:right w:val="none" w:sz="0" w:space="0" w:color="auto"/>
      </w:divBdr>
    </w:div>
    <w:div w:id="1610821778">
      <w:bodyDiv w:val="1"/>
      <w:marLeft w:val="0"/>
      <w:marRight w:val="0"/>
      <w:marTop w:val="0"/>
      <w:marBottom w:val="0"/>
      <w:divBdr>
        <w:top w:val="none" w:sz="0" w:space="0" w:color="auto"/>
        <w:left w:val="none" w:sz="0" w:space="0" w:color="auto"/>
        <w:bottom w:val="none" w:sz="0" w:space="0" w:color="auto"/>
        <w:right w:val="none" w:sz="0" w:space="0" w:color="auto"/>
      </w:divBdr>
    </w:div>
    <w:div w:id="1612666100">
      <w:bodyDiv w:val="1"/>
      <w:marLeft w:val="0"/>
      <w:marRight w:val="0"/>
      <w:marTop w:val="0"/>
      <w:marBottom w:val="0"/>
      <w:divBdr>
        <w:top w:val="none" w:sz="0" w:space="0" w:color="auto"/>
        <w:left w:val="none" w:sz="0" w:space="0" w:color="auto"/>
        <w:bottom w:val="none" w:sz="0" w:space="0" w:color="auto"/>
        <w:right w:val="none" w:sz="0" w:space="0" w:color="auto"/>
      </w:divBdr>
    </w:div>
    <w:div w:id="1613707565">
      <w:bodyDiv w:val="1"/>
      <w:marLeft w:val="0"/>
      <w:marRight w:val="0"/>
      <w:marTop w:val="0"/>
      <w:marBottom w:val="0"/>
      <w:divBdr>
        <w:top w:val="none" w:sz="0" w:space="0" w:color="auto"/>
        <w:left w:val="none" w:sz="0" w:space="0" w:color="auto"/>
        <w:bottom w:val="none" w:sz="0" w:space="0" w:color="auto"/>
        <w:right w:val="none" w:sz="0" w:space="0" w:color="auto"/>
      </w:divBdr>
    </w:div>
    <w:div w:id="1627850613">
      <w:bodyDiv w:val="1"/>
      <w:marLeft w:val="0"/>
      <w:marRight w:val="0"/>
      <w:marTop w:val="0"/>
      <w:marBottom w:val="0"/>
      <w:divBdr>
        <w:top w:val="none" w:sz="0" w:space="0" w:color="auto"/>
        <w:left w:val="none" w:sz="0" w:space="0" w:color="auto"/>
        <w:bottom w:val="none" w:sz="0" w:space="0" w:color="auto"/>
        <w:right w:val="none" w:sz="0" w:space="0" w:color="auto"/>
      </w:divBdr>
    </w:div>
    <w:div w:id="1667123402">
      <w:bodyDiv w:val="1"/>
      <w:marLeft w:val="0"/>
      <w:marRight w:val="0"/>
      <w:marTop w:val="0"/>
      <w:marBottom w:val="0"/>
      <w:divBdr>
        <w:top w:val="none" w:sz="0" w:space="0" w:color="auto"/>
        <w:left w:val="none" w:sz="0" w:space="0" w:color="auto"/>
        <w:bottom w:val="none" w:sz="0" w:space="0" w:color="auto"/>
        <w:right w:val="none" w:sz="0" w:space="0" w:color="auto"/>
      </w:divBdr>
    </w:div>
    <w:div w:id="1699624624">
      <w:bodyDiv w:val="1"/>
      <w:marLeft w:val="0"/>
      <w:marRight w:val="0"/>
      <w:marTop w:val="0"/>
      <w:marBottom w:val="0"/>
      <w:divBdr>
        <w:top w:val="none" w:sz="0" w:space="0" w:color="auto"/>
        <w:left w:val="none" w:sz="0" w:space="0" w:color="auto"/>
        <w:bottom w:val="none" w:sz="0" w:space="0" w:color="auto"/>
        <w:right w:val="none" w:sz="0" w:space="0" w:color="auto"/>
      </w:divBdr>
    </w:div>
    <w:div w:id="1711688722">
      <w:bodyDiv w:val="1"/>
      <w:marLeft w:val="0"/>
      <w:marRight w:val="0"/>
      <w:marTop w:val="0"/>
      <w:marBottom w:val="0"/>
      <w:divBdr>
        <w:top w:val="none" w:sz="0" w:space="0" w:color="auto"/>
        <w:left w:val="none" w:sz="0" w:space="0" w:color="auto"/>
        <w:bottom w:val="none" w:sz="0" w:space="0" w:color="auto"/>
        <w:right w:val="none" w:sz="0" w:space="0" w:color="auto"/>
      </w:divBdr>
    </w:div>
    <w:div w:id="1714037942">
      <w:bodyDiv w:val="1"/>
      <w:marLeft w:val="0"/>
      <w:marRight w:val="0"/>
      <w:marTop w:val="0"/>
      <w:marBottom w:val="0"/>
      <w:divBdr>
        <w:top w:val="none" w:sz="0" w:space="0" w:color="auto"/>
        <w:left w:val="none" w:sz="0" w:space="0" w:color="auto"/>
        <w:bottom w:val="none" w:sz="0" w:space="0" w:color="auto"/>
        <w:right w:val="none" w:sz="0" w:space="0" w:color="auto"/>
      </w:divBdr>
    </w:div>
    <w:div w:id="1715499238">
      <w:bodyDiv w:val="1"/>
      <w:marLeft w:val="0"/>
      <w:marRight w:val="0"/>
      <w:marTop w:val="0"/>
      <w:marBottom w:val="0"/>
      <w:divBdr>
        <w:top w:val="none" w:sz="0" w:space="0" w:color="auto"/>
        <w:left w:val="none" w:sz="0" w:space="0" w:color="auto"/>
        <w:bottom w:val="none" w:sz="0" w:space="0" w:color="auto"/>
        <w:right w:val="none" w:sz="0" w:space="0" w:color="auto"/>
      </w:divBdr>
      <w:divsChild>
        <w:div w:id="1300845476">
          <w:marLeft w:val="0"/>
          <w:marRight w:val="0"/>
          <w:marTop w:val="0"/>
          <w:marBottom w:val="0"/>
          <w:divBdr>
            <w:top w:val="none" w:sz="0" w:space="0" w:color="auto"/>
            <w:left w:val="none" w:sz="0" w:space="0" w:color="auto"/>
            <w:bottom w:val="none" w:sz="0" w:space="0" w:color="auto"/>
            <w:right w:val="none" w:sz="0" w:space="0" w:color="auto"/>
          </w:divBdr>
          <w:divsChild>
            <w:div w:id="5828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218">
      <w:bodyDiv w:val="1"/>
      <w:marLeft w:val="0"/>
      <w:marRight w:val="0"/>
      <w:marTop w:val="0"/>
      <w:marBottom w:val="0"/>
      <w:divBdr>
        <w:top w:val="none" w:sz="0" w:space="0" w:color="auto"/>
        <w:left w:val="none" w:sz="0" w:space="0" w:color="auto"/>
        <w:bottom w:val="none" w:sz="0" w:space="0" w:color="auto"/>
        <w:right w:val="none" w:sz="0" w:space="0" w:color="auto"/>
      </w:divBdr>
    </w:div>
    <w:div w:id="1798792283">
      <w:bodyDiv w:val="1"/>
      <w:marLeft w:val="0"/>
      <w:marRight w:val="0"/>
      <w:marTop w:val="0"/>
      <w:marBottom w:val="0"/>
      <w:divBdr>
        <w:top w:val="none" w:sz="0" w:space="0" w:color="auto"/>
        <w:left w:val="none" w:sz="0" w:space="0" w:color="auto"/>
        <w:bottom w:val="none" w:sz="0" w:space="0" w:color="auto"/>
        <w:right w:val="none" w:sz="0" w:space="0" w:color="auto"/>
      </w:divBdr>
    </w:div>
    <w:div w:id="1813525331">
      <w:bodyDiv w:val="1"/>
      <w:marLeft w:val="0"/>
      <w:marRight w:val="0"/>
      <w:marTop w:val="0"/>
      <w:marBottom w:val="0"/>
      <w:divBdr>
        <w:top w:val="none" w:sz="0" w:space="0" w:color="auto"/>
        <w:left w:val="none" w:sz="0" w:space="0" w:color="auto"/>
        <w:bottom w:val="none" w:sz="0" w:space="0" w:color="auto"/>
        <w:right w:val="none" w:sz="0" w:space="0" w:color="auto"/>
      </w:divBdr>
    </w:div>
    <w:div w:id="1816483396">
      <w:bodyDiv w:val="1"/>
      <w:marLeft w:val="0"/>
      <w:marRight w:val="0"/>
      <w:marTop w:val="0"/>
      <w:marBottom w:val="0"/>
      <w:divBdr>
        <w:top w:val="none" w:sz="0" w:space="0" w:color="auto"/>
        <w:left w:val="none" w:sz="0" w:space="0" w:color="auto"/>
        <w:bottom w:val="none" w:sz="0" w:space="0" w:color="auto"/>
        <w:right w:val="none" w:sz="0" w:space="0" w:color="auto"/>
      </w:divBdr>
    </w:div>
    <w:div w:id="1833174876">
      <w:bodyDiv w:val="1"/>
      <w:marLeft w:val="0"/>
      <w:marRight w:val="0"/>
      <w:marTop w:val="0"/>
      <w:marBottom w:val="0"/>
      <w:divBdr>
        <w:top w:val="none" w:sz="0" w:space="0" w:color="auto"/>
        <w:left w:val="none" w:sz="0" w:space="0" w:color="auto"/>
        <w:bottom w:val="none" w:sz="0" w:space="0" w:color="auto"/>
        <w:right w:val="none" w:sz="0" w:space="0" w:color="auto"/>
      </w:divBdr>
    </w:div>
    <w:div w:id="1833373738">
      <w:bodyDiv w:val="1"/>
      <w:marLeft w:val="0"/>
      <w:marRight w:val="0"/>
      <w:marTop w:val="0"/>
      <w:marBottom w:val="0"/>
      <w:divBdr>
        <w:top w:val="none" w:sz="0" w:space="0" w:color="auto"/>
        <w:left w:val="none" w:sz="0" w:space="0" w:color="auto"/>
        <w:bottom w:val="none" w:sz="0" w:space="0" w:color="auto"/>
        <w:right w:val="none" w:sz="0" w:space="0" w:color="auto"/>
      </w:divBdr>
    </w:div>
    <w:div w:id="1842695713">
      <w:bodyDiv w:val="1"/>
      <w:marLeft w:val="0"/>
      <w:marRight w:val="0"/>
      <w:marTop w:val="0"/>
      <w:marBottom w:val="0"/>
      <w:divBdr>
        <w:top w:val="none" w:sz="0" w:space="0" w:color="auto"/>
        <w:left w:val="none" w:sz="0" w:space="0" w:color="auto"/>
        <w:bottom w:val="none" w:sz="0" w:space="0" w:color="auto"/>
        <w:right w:val="none" w:sz="0" w:space="0" w:color="auto"/>
      </w:divBdr>
    </w:div>
    <w:div w:id="1905215703">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37244650">
      <w:bodyDiv w:val="1"/>
      <w:marLeft w:val="0"/>
      <w:marRight w:val="0"/>
      <w:marTop w:val="0"/>
      <w:marBottom w:val="0"/>
      <w:divBdr>
        <w:top w:val="none" w:sz="0" w:space="0" w:color="auto"/>
        <w:left w:val="none" w:sz="0" w:space="0" w:color="auto"/>
        <w:bottom w:val="none" w:sz="0" w:space="0" w:color="auto"/>
        <w:right w:val="none" w:sz="0" w:space="0" w:color="auto"/>
      </w:divBdr>
    </w:div>
    <w:div w:id="1943031235">
      <w:bodyDiv w:val="1"/>
      <w:marLeft w:val="0"/>
      <w:marRight w:val="0"/>
      <w:marTop w:val="0"/>
      <w:marBottom w:val="0"/>
      <w:divBdr>
        <w:top w:val="none" w:sz="0" w:space="0" w:color="auto"/>
        <w:left w:val="none" w:sz="0" w:space="0" w:color="auto"/>
        <w:bottom w:val="none" w:sz="0" w:space="0" w:color="auto"/>
        <w:right w:val="none" w:sz="0" w:space="0" w:color="auto"/>
      </w:divBdr>
    </w:div>
    <w:div w:id="1957713756">
      <w:bodyDiv w:val="1"/>
      <w:marLeft w:val="0"/>
      <w:marRight w:val="0"/>
      <w:marTop w:val="0"/>
      <w:marBottom w:val="0"/>
      <w:divBdr>
        <w:top w:val="none" w:sz="0" w:space="0" w:color="auto"/>
        <w:left w:val="none" w:sz="0" w:space="0" w:color="auto"/>
        <w:bottom w:val="none" w:sz="0" w:space="0" w:color="auto"/>
        <w:right w:val="none" w:sz="0" w:space="0" w:color="auto"/>
      </w:divBdr>
    </w:div>
    <w:div w:id="1975793649">
      <w:bodyDiv w:val="1"/>
      <w:marLeft w:val="0"/>
      <w:marRight w:val="0"/>
      <w:marTop w:val="0"/>
      <w:marBottom w:val="0"/>
      <w:divBdr>
        <w:top w:val="none" w:sz="0" w:space="0" w:color="auto"/>
        <w:left w:val="none" w:sz="0" w:space="0" w:color="auto"/>
        <w:bottom w:val="none" w:sz="0" w:space="0" w:color="auto"/>
        <w:right w:val="none" w:sz="0" w:space="0" w:color="auto"/>
      </w:divBdr>
    </w:div>
    <w:div w:id="1993289646">
      <w:bodyDiv w:val="1"/>
      <w:marLeft w:val="0"/>
      <w:marRight w:val="0"/>
      <w:marTop w:val="0"/>
      <w:marBottom w:val="0"/>
      <w:divBdr>
        <w:top w:val="none" w:sz="0" w:space="0" w:color="auto"/>
        <w:left w:val="none" w:sz="0" w:space="0" w:color="auto"/>
        <w:bottom w:val="none" w:sz="0" w:space="0" w:color="auto"/>
        <w:right w:val="none" w:sz="0" w:space="0" w:color="auto"/>
      </w:divBdr>
    </w:div>
    <w:div w:id="2013678272">
      <w:bodyDiv w:val="1"/>
      <w:marLeft w:val="0"/>
      <w:marRight w:val="0"/>
      <w:marTop w:val="0"/>
      <w:marBottom w:val="0"/>
      <w:divBdr>
        <w:top w:val="none" w:sz="0" w:space="0" w:color="auto"/>
        <w:left w:val="none" w:sz="0" w:space="0" w:color="auto"/>
        <w:bottom w:val="none" w:sz="0" w:space="0" w:color="auto"/>
        <w:right w:val="none" w:sz="0" w:space="0" w:color="auto"/>
      </w:divBdr>
    </w:div>
    <w:div w:id="2049721384">
      <w:bodyDiv w:val="1"/>
      <w:marLeft w:val="0"/>
      <w:marRight w:val="0"/>
      <w:marTop w:val="0"/>
      <w:marBottom w:val="0"/>
      <w:divBdr>
        <w:top w:val="none" w:sz="0" w:space="0" w:color="auto"/>
        <w:left w:val="none" w:sz="0" w:space="0" w:color="auto"/>
        <w:bottom w:val="none" w:sz="0" w:space="0" w:color="auto"/>
        <w:right w:val="none" w:sz="0" w:space="0" w:color="auto"/>
      </w:divBdr>
    </w:div>
    <w:div w:id="2052613845">
      <w:bodyDiv w:val="1"/>
      <w:marLeft w:val="0"/>
      <w:marRight w:val="0"/>
      <w:marTop w:val="0"/>
      <w:marBottom w:val="0"/>
      <w:divBdr>
        <w:top w:val="none" w:sz="0" w:space="0" w:color="auto"/>
        <w:left w:val="none" w:sz="0" w:space="0" w:color="auto"/>
        <w:bottom w:val="none" w:sz="0" w:space="0" w:color="auto"/>
        <w:right w:val="none" w:sz="0" w:space="0" w:color="auto"/>
      </w:divBdr>
    </w:div>
    <w:div w:id="2100372893">
      <w:bodyDiv w:val="1"/>
      <w:marLeft w:val="0"/>
      <w:marRight w:val="0"/>
      <w:marTop w:val="0"/>
      <w:marBottom w:val="0"/>
      <w:divBdr>
        <w:top w:val="none" w:sz="0" w:space="0" w:color="auto"/>
        <w:left w:val="none" w:sz="0" w:space="0" w:color="auto"/>
        <w:bottom w:val="none" w:sz="0" w:space="0" w:color="auto"/>
        <w:right w:val="none" w:sz="0" w:space="0" w:color="auto"/>
      </w:divBdr>
      <w:divsChild>
        <w:div w:id="668101279">
          <w:marLeft w:val="0"/>
          <w:marRight w:val="0"/>
          <w:marTop w:val="0"/>
          <w:marBottom w:val="0"/>
          <w:divBdr>
            <w:top w:val="none" w:sz="0" w:space="0" w:color="auto"/>
            <w:left w:val="none" w:sz="0" w:space="0" w:color="auto"/>
            <w:bottom w:val="none" w:sz="0" w:space="0" w:color="auto"/>
            <w:right w:val="none" w:sz="0" w:space="0" w:color="auto"/>
          </w:divBdr>
          <w:divsChild>
            <w:div w:id="5865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27843">
      <w:bodyDiv w:val="1"/>
      <w:marLeft w:val="0"/>
      <w:marRight w:val="0"/>
      <w:marTop w:val="0"/>
      <w:marBottom w:val="0"/>
      <w:divBdr>
        <w:top w:val="none" w:sz="0" w:space="0" w:color="auto"/>
        <w:left w:val="none" w:sz="0" w:space="0" w:color="auto"/>
        <w:bottom w:val="none" w:sz="0" w:space="0" w:color="auto"/>
        <w:right w:val="none" w:sz="0" w:space="0" w:color="auto"/>
      </w:divBdr>
    </w:div>
    <w:div w:id="2116902725">
      <w:bodyDiv w:val="1"/>
      <w:marLeft w:val="0"/>
      <w:marRight w:val="0"/>
      <w:marTop w:val="0"/>
      <w:marBottom w:val="0"/>
      <w:divBdr>
        <w:top w:val="none" w:sz="0" w:space="0" w:color="auto"/>
        <w:left w:val="none" w:sz="0" w:space="0" w:color="auto"/>
        <w:bottom w:val="none" w:sz="0" w:space="0" w:color="auto"/>
        <w:right w:val="none" w:sz="0" w:space="0" w:color="auto"/>
      </w:divBdr>
    </w:div>
    <w:div w:id="2119910522">
      <w:bodyDiv w:val="1"/>
      <w:marLeft w:val="0"/>
      <w:marRight w:val="0"/>
      <w:marTop w:val="0"/>
      <w:marBottom w:val="0"/>
      <w:divBdr>
        <w:top w:val="none" w:sz="0" w:space="0" w:color="auto"/>
        <w:left w:val="none" w:sz="0" w:space="0" w:color="auto"/>
        <w:bottom w:val="none" w:sz="0" w:space="0" w:color="auto"/>
        <w:right w:val="none" w:sz="0" w:space="0" w:color="auto"/>
      </w:divBdr>
    </w:div>
    <w:div w:id="21273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jermigrante.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pal.org/celade/noticias/paginas/2/11302/lmor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him.revues.org/545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licaciones.inmujeres.gob.mx/mujermigrante/index.php?convocatoria" TargetMode="External"/><Relationship Id="rId4" Type="http://schemas.openxmlformats.org/officeDocument/2006/relationships/settings" Target="settings.xml"/><Relationship Id="rId9" Type="http://schemas.openxmlformats.org/officeDocument/2006/relationships/hyperlink" Target="http://www.mujermigrante.m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rb-cisr.gc.ca/Eng/BoaCom/references/pol/GuiDir/Pages/GuideDir08.aspx" TargetMode="External"/><Relationship Id="rId2" Type="http://schemas.openxmlformats.org/officeDocument/2006/relationships/hyperlink" Target="http://www.irb-cisr.gc.ca/Eng/BoaCom/references/pol/GuiDir/Pages/GuideDir04.aspx" TargetMode="External"/><Relationship Id="rId1" Type="http://schemas.openxmlformats.org/officeDocument/2006/relationships/hyperlink" Target="http://sib.org.bz/" TargetMode="External"/><Relationship Id="rId5" Type="http://schemas.openxmlformats.org/officeDocument/2006/relationships/hyperlink" Target="http://www.ceniss.gob.hn/programasMO/mosedis.html" TargetMode="External"/><Relationship Id="rId4" Type="http://schemas.openxmlformats.org/officeDocument/2006/relationships/hyperlink" Target="http://www.cic.gc.ca/english/resources/publications/ref-sponsor/section-3.asp?_ga=2.72801299.1494980596.1510670718-1290967371.15106707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CE81-7A59-4064-8ABA-EBBD2DD6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18727</Words>
  <Characters>106745</Characters>
  <Application>Microsoft Office Word</Application>
  <DocSecurity>0</DocSecurity>
  <Lines>889</Lines>
  <Paragraphs>250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REGIONAL CONCEPT PAPER ON ASSISTANCE AND PROTECTION OF MIGRANT WOMEN</vt:lpstr>
      <vt:lpstr>DOCUMENTO CONCEPTUAL REGIONAL DE ATENCIÓN Y PROTECCIÓN DE NIÑAS, ADOLESCENTES Y MUJERES MIGRANTES</vt:lpstr>
    </vt:vector>
  </TitlesOfParts>
  <Company/>
  <LinksUpToDate>false</LinksUpToDate>
  <CharactersWithSpaces>125222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CONCEPT PAPER ON ASSISTANCE AND PROTECTION OF MIGRANT WOMEN</dc:title>
  <dc:subject/>
  <dc:creator>Elizabeth Cubias</dc:creator>
  <cp:keywords/>
  <dc:description/>
  <cp:lastModifiedBy>SERRANO Luis Alonso</cp:lastModifiedBy>
  <cp:revision>9</cp:revision>
  <dcterms:created xsi:type="dcterms:W3CDTF">2017-11-14T17:18:00Z</dcterms:created>
  <dcterms:modified xsi:type="dcterms:W3CDTF">2017-11-14T21:36:00Z</dcterms:modified>
</cp:coreProperties>
</file>