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132A6" w:rsidRDefault="000132A6">
      <w:pPr>
        <w:jc w:val="center"/>
        <w:rPr>
          <w:sz w:val="24"/>
          <w:szCs w:val="24"/>
          <w:lang w:val="es-MX"/>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24"/>
          <w:szCs w:val="24"/>
          <w:lang w:val="es-MX"/>
        </w:rPr>
        <w:t>DECLARACIÓN DE LA RED REGIONAL DE ORGANIZACIONES CIVILES PARA LAS MIGRACIONES EN LA REUNIÓN DEL GRUPO REGIONAL DE CONSULTA SOBRE MIGRACIÓN DE LA CONFERENCIA REGIONAL SOBRE MIGRACIÓN.</w:t>
      </w:r>
    </w:p>
    <w:p w:rsidR="000132A6" w:rsidRDefault="000132A6">
      <w:pPr>
        <w:jc w:val="center"/>
        <w:rPr>
          <w:sz w:val="24"/>
          <w:szCs w:val="24"/>
          <w:lang w:val="es-MX"/>
        </w:rPr>
      </w:pPr>
      <w:r>
        <w:rPr>
          <w:sz w:val="24"/>
          <w:szCs w:val="24"/>
          <w:lang w:val="es-MX"/>
        </w:rPr>
        <w:t>San José, 15 de Noviembre de 2001</w:t>
      </w:r>
    </w:p>
    <w:p w:rsidR="000132A6" w:rsidRDefault="000132A6">
      <w:pPr>
        <w:rPr>
          <w:sz w:val="24"/>
          <w:szCs w:val="24"/>
          <w:lang w:val="es-MX"/>
        </w:rPr>
      </w:pPr>
    </w:p>
    <w:p w:rsidR="000132A6" w:rsidRDefault="000132A6">
      <w:pPr>
        <w:rPr>
          <w:sz w:val="24"/>
          <w:szCs w:val="24"/>
          <w:lang w:val="es-MX"/>
        </w:rPr>
      </w:pPr>
      <w:r>
        <w:rPr>
          <w:sz w:val="24"/>
          <w:szCs w:val="24"/>
          <w:lang w:val="es-MX"/>
        </w:rPr>
        <w:t>Agradecimiento</w:t>
      </w:r>
    </w:p>
    <w:p w:rsidR="000132A6" w:rsidRDefault="000132A6">
      <w:pPr>
        <w:rPr>
          <w:sz w:val="24"/>
          <w:szCs w:val="24"/>
          <w:lang w:val="es-MX"/>
        </w:rPr>
      </w:pPr>
    </w:p>
    <w:p w:rsidR="000132A6" w:rsidRDefault="000132A6">
      <w:pPr>
        <w:rPr>
          <w:sz w:val="24"/>
          <w:szCs w:val="24"/>
          <w:lang w:val="es-MX"/>
        </w:rPr>
      </w:pPr>
      <w:r>
        <w:rPr>
          <w:sz w:val="24"/>
          <w:szCs w:val="24"/>
          <w:lang w:val="es-MX"/>
        </w:rPr>
        <w:t>El Comite Ejecutivo de la Red Regional de Organizaciones Civiles para las Migraciones les extiende un atento saludo y agradece la oportunidad de fortalecer la vinculación y el intercambio entre sociedad civil y gobiernos en el marco de la Reunion de este Grupo Regional de Consulta sobre migracion.</w:t>
      </w:r>
    </w:p>
    <w:p w:rsidR="000132A6" w:rsidRDefault="000132A6">
      <w:pPr>
        <w:rPr>
          <w:sz w:val="24"/>
          <w:szCs w:val="24"/>
          <w:lang w:val="es-MX"/>
        </w:rPr>
      </w:pPr>
    </w:p>
    <w:p w:rsidR="000132A6" w:rsidRDefault="000132A6">
      <w:pPr>
        <w:rPr>
          <w:sz w:val="24"/>
          <w:szCs w:val="24"/>
          <w:lang w:val="es-MX"/>
        </w:rPr>
      </w:pPr>
      <w:r>
        <w:rPr>
          <w:sz w:val="24"/>
          <w:szCs w:val="24"/>
          <w:lang w:val="es-MX"/>
        </w:rPr>
        <w:t xml:space="preserve">CONSIDERANDOS: </w:t>
      </w:r>
    </w:p>
    <w:p w:rsidR="000132A6" w:rsidRDefault="000132A6">
      <w:pPr>
        <w:rPr>
          <w:sz w:val="24"/>
          <w:szCs w:val="24"/>
          <w:lang w:val="es-MX"/>
        </w:rPr>
      </w:pPr>
    </w:p>
    <w:p w:rsidR="000132A6" w:rsidRDefault="000132A6">
      <w:pPr>
        <w:rPr>
          <w:sz w:val="24"/>
          <w:szCs w:val="24"/>
        </w:rPr>
        <w:sectPr w:rsidR="000132A6">
          <w:type w:val="continuous"/>
          <w:pgSz w:w="12240" w:h="15840"/>
          <w:pgMar w:top="1417" w:right="1440" w:bottom="1417" w:left="1440" w:header="1440" w:footer="1440" w:gutter="0"/>
          <w:cols w:space="720"/>
        </w:sectPr>
      </w:pPr>
    </w:p>
    <w:p w:rsidR="000132A6" w:rsidRDefault="000132A6" w:rsidP="00482559">
      <w:pPr>
        <w:pStyle w:val="Level1"/>
        <w:numPr>
          <w:ilvl w:val="0"/>
          <w:numId w:val="1"/>
        </w:numPr>
        <w:tabs>
          <w:tab w:val="left" w:pos="720"/>
        </w:tabs>
        <w:ind w:hanging="720"/>
        <w:jc w:val="left"/>
        <w:rPr>
          <w:lang w:val="es-MX"/>
        </w:rPr>
      </w:pPr>
      <w:r>
        <w:rPr>
          <w:lang w:val="es-MX"/>
        </w:rPr>
        <w:lastRenderedPageBreak/>
        <w:t>Reafirmamos la oportunidad, vigencia e importancia del  mecanismo regional y multilateral que es la Conferencia Regional sobre Migración como un espacio de intercambio continuo entre gobiernos, organizaciones internacionales, intergubernamentales y de la sociedad civil. En ese sentido queremos resaltar algunas de las virtudes de este espacio tales como el espíritu de apertura, respeto y colaboración que ha prevalecido y se ha materializado en algunas iniciativas conjuntas y en el avance en la identificación de mejores practicas de trato a las personas que migran.</w:t>
      </w:r>
    </w:p>
    <w:p w:rsidR="000132A6" w:rsidRDefault="000132A6" w:rsidP="00482559">
      <w:pPr>
        <w:numPr>
          <w:ilvl w:val="12"/>
          <w:numId w:val="0"/>
        </w:numPr>
        <w:rPr>
          <w:sz w:val="24"/>
          <w:szCs w:val="24"/>
          <w:lang w:val="es-MX"/>
        </w:rPr>
      </w:pPr>
    </w:p>
    <w:p w:rsidR="000132A6" w:rsidRDefault="000132A6" w:rsidP="00482559">
      <w:pPr>
        <w:pStyle w:val="Level1"/>
        <w:numPr>
          <w:ilvl w:val="0"/>
          <w:numId w:val="1"/>
        </w:numPr>
        <w:tabs>
          <w:tab w:val="left" w:pos="720"/>
        </w:tabs>
        <w:ind w:hanging="720"/>
        <w:jc w:val="left"/>
        <w:rPr>
          <w:lang w:val="es-MX"/>
        </w:rPr>
      </w:pPr>
      <w:r>
        <w:rPr>
          <w:lang w:val="es-MX"/>
        </w:rPr>
        <w:t>Uno de los logros mas importantes de este proceso es el reconocimiento de que los flujos migratorios obedecen fundamentalmente a causas de carácter humanitario, económico, familiar y cultural, ademas de ser intrínsecos a la globalización. Por lo anterior, tales flujos no deben ser sujetos a medidas aplicables a patrones de acción criminal. La suspensión o derogación de derechos a la población migrante en consecuencia de los eventos del 11 de septiembre nos restaría derechos a todos.</w:t>
      </w:r>
    </w:p>
    <w:p w:rsidR="000132A6" w:rsidRDefault="000132A6" w:rsidP="00482559">
      <w:pPr>
        <w:numPr>
          <w:ilvl w:val="12"/>
          <w:numId w:val="0"/>
        </w:numPr>
        <w:rPr>
          <w:sz w:val="24"/>
          <w:szCs w:val="24"/>
          <w:lang w:val="es-MX"/>
        </w:rPr>
      </w:pPr>
    </w:p>
    <w:p w:rsidR="000132A6" w:rsidRDefault="000132A6" w:rsidP="00482559">
      <w:pPr>
        <w:pStyle w:val="Level1"/>
        <w:numPr>
          <w:ilvl w:val="0"/>
          <w:numId w:val="1"/>
        </w:numPr>
        <w:tabs>
          <w:tab w:val="left" w:pos="720"/>
        </w:tabs>
        <w:ind w:hanging="720"/>
        <w:jc w:val="left"/>
        <w:rPr>
          <w:lang w:val="es-MX"/>
        </w:rPr>
      </w:pPr>
      <w:r>
        <w:rPr>
          <w:lang w:val="es-MX"/>
        </w:rPr>
        <w:t xml:space="preserve">Dado lo anterior, consideramos que a pesar del ambiente generado a partir de los indignantes y condenables actos terroristas del 11 de septiembre del 2001, el respeto y la protección a los derechos humanos, incluyendo la no discriminación por motivos de raza, religión o nacionalidad, así como el derecho a solicitar y recibir refugio; son principios universales que deben continuar prevaleciendo bajo cualquier circunstancia.  En este sentido, hacemos un llamado a la cordura para que no se establezca equivocadamente un vinculo entre migración y terrorismo que conlleve a una vulneración de los derechos de las personas que migran y su acceso al debido proceso. </w:t>
      </w:r>
    </w:p>
    <w:p w:rsidR="000132A6" w:rsidRDefault="000132A6" w:rsidP="00482559">
      <w:pPr>
        <w:numPr>
          <w:ilvl w:val="12"/>
          <w:numId w:val="0"/>
        </w:numPr>
        <w:rPr>
          <w:sz w:val="24"/>
          <w:szCs w:val="24"/>
          <w:lang w:val="es-MX"/>
        </w:rPr>
      </w:pPr>
    </w:p>
    <w:p w:rsidR="000132A6" w:rsidRDefault="000132A6" w:rsidP="00482559">
      <w:pPr>
        <w:pStyle w:val="Level1"/>
        <w:numPr>
          <w:ilvl w:val="0"/>
          <w:numId w:val="1"/>
        </w:numPr>
        <w:tabs>
          <w:tab w:val="left" w:pos="720"/>
        </w:tabs>
        <w:ind w:hanging="720"/>
        <w:jc w:val="left"/>
        <w:rPr>
          <w:lang w:val="es-MX"/>
        </w:rPr>
      </w:pPr>
      <w:r>
        <w:rPr>
          <w:lang w:val="es-MX"/>
        </w:rPr>
        <w:t xml:space="preserve">Tememos que las decisiones políticas tomadas como respuesta a los hechos del 11 de septiembre puedan resultar en heridas profundas al tejido social, cada vez mas multi cultural, de nuestras naciones. Hoy más que nunca es imperante que la conducta de los gobiernos que se disponen a intensificar su combate contra el terrorismo se diferencie inequívocamente de las prácticas del enemigo que se pretende combatir. El examen sobre  la legitimidad de las medidas adoptadas por los países miembros de la Conferencia, es un compromiso que asumimos las organizaciones civiles representadas en la Red. </w:t>
      </w:r>
    </w:p>
    <w:p w:rsidR="000132A6" w:rsidRDefault="000132A6" w:rsidP="00482559">
      <w:pPr>
        <w:numPr>
          <w:ilvl w:val="12"/>
          <w:numId w:val="0"/>
        </w:numPr>
        <w:rPr>
          <w:sz w:val="24"/>
          <w:szCs w:val="24"/>
          <w:lang w:val="es-MX"/>
        </w:rPr>
      </w:pPr>
    </w:p>
    <w:p w:rsidR="000132A6" w:rsidRDefault="000132A6" w:rsidP="00482559">
      <w:pPr>
        <w:pStyle w:val="Level1"/>
        <w:numPr>
          <w:ilvl w:val="0"/>
          <w:numId w:val="1"/>
        </w:numPr>
        <w:tabs>
          <w:tab w:val="left" w:pos="720"/>
        </w:tabs>
        <w:ind w:hanging="720"/>
        <w:jc w:val="left"/>
        <w:rPr>
          <w:lang w:val="es-MX"/>
        </w:rPr>
      </w:pPr>
      <w:r>
        <w:rPr>
          <w:lang w:val="es-MX"/>
        </w:rPr>
        <w:t xml:space="preserve">La negación de las garantías del debido proceso y la presunción de inocencia en perjuicio </w:t>
      </w:r>
      <w:r>
        <w:rPr>
          <w:lang w:val="es-MX"/>
        </w:rPr>
        <w:lastRenderedPageBreak/>
        <w:t>de la población migrante, como medida para resguardar la seguridad de nuestros países no puede ser aceptado bajo ninguna circunstancia.  El mismo ejercicio que actualmente nos encontramos desarrollando de manera conjunta, las organizaciones de la sociedad civil y gobiernos de la region, en torno a la definición de lineamientos mínimos, el cual aspira a calificar aún más los procesos de intercepción, detención, deportación y recepción de migrantes practicada por nuestros gobiernos,  es muestra del interés por un mayor respeto de los derechos y garantías de la población migrante.</w:t>
      </w:r>
    </w:p>
    <w:p w:rsidR="000132A6" w:rsidRDefault="000132A6" w:rsidP="000132A6">
      <w:pPr>
        <w:numPr>
          <w:ilvl w:val="12"/>
          <w:numId w:val="0"/>
        </w:numPr>
        <w:rPr>
          <w:sz w:val="24"/>
          <w:szCs w:val="24"/>
          <w:lang w:val="es-MX"/>
        </w:rPr>
      </w:pPr>
    </w:p>
    <w:p w:rsidR="000132A6" w:rsidRDefault="000132A6" w:rsidP="000132A6">
      <w:pPr>
        <w:pStyle w:val="Level1"/>
        <w:numPr>
          <w:ilvl w:val="0"/>
          <w:numId w:val="1"/>
        </w:numPr>
        <w:tabs>
          <w:tab w:val="left" w:pos="720"/>
        </w:tabs>
        <w:ind w:hanging="720"/>
        <w:jc w:val="left"/>
        <w:rPr>
          <w:lang w:val="es-MX"/>
        </w:rPr>
      </w:pPr>
      <w:r>
        <w:rPr>
          <w:lang w:val="es-MX"/>
        </w:rPr>
        <w:t>De inmediato, se deben tomar pasos concretos en función de la adopción de políticas económicas y sociales que verdaderamente ofrezcan condiciones de vida digna para los pueblos de la region y gradualmente conlleven a una reducción de las presiones migratorias mediante la promoción del desarrollo sustentable con la participación de los sujetos sociales que son los y las migrantes y sus comunidades. Mientras los factores causantes de la migración no sean atendidos, consideramos que la mejor opción es la legalización de tales flujos.</w:t>
      </w:r>
    </w:p>
    <w:p w:rsidR="000132A6" w:rsidRDefault="000132A6" w:rsidP="000132A6">
      <w:pPr>
        <w:numPr>
          <w:ilvl w:val="12"/>
          <w:numId w:val="0"/>
        </w:numPr>
        <w:rPr>
          <w:sz w:val="24"/>
          <w:szCs w:val="24"/>
          <w:lang w:val="es-MX"/>
        </w:rPr>
      </w:pPr>
    </w:p>
    <w:p w:rsidR="000132A6" w:rsidRDefault="000132A6" w:rsidP="000132A6">
      <w:pPr>
        <w:numPr>
          <w:ilvl w:val="12"/>
          <w:numId w:val="0"/>
        </w:numPr>
        <w:rPr>
          <w:sz w:val="24"/>
          <w:szCs w:val="24"/>
        </w:rPr>
        <w:sectPr w:rsidR="000132A6">
          <w:type w:val="continuous"/>
          <w:pgSz w:w="12240" w:h="15840"/>
          <w:pgMar w:top="1417" w:right="1440" w:bottom="1417" w:left="1440" w:header="1440" w:footer="1440" w:gutter="0"/>
          <w:cols w:space="720"/>
        </w:sectPr>
      </w:pPr>
    </w:p>
    <w:p w:rsidR="000132A6" w:rsidRDefault="000132A6">
      <w:pPr>
        <w:spacing w:line="2" w:lineRule="exact"/>
        <w:rPr>
          <w:sz w:val="24"/>
          <w:szCs w:val="24"/>
        </w:rPr>
      </w:pPr>
    </w:p>
    <w:p w:rsidR="000132A6" w:rsidRDefault="000132A6" w:rsidP="000132A6">
      <w:pPr>
        <w:pStyle w:val="Level1"/>
        <w:numPr>
          <w:ilvl w:val="0"/>
          <w:numId w:val="2"/>
        </w:numPr>
        <w:tabs>
          <w:tab w:val="left" w:pos="720"/>
        </w:tabs>
        <w:ind w:hanging="720"/>
        <w:jc w:val="left"/>
        <w:rPr>
          <w:lang w:val="es-MX"/>
        </w:rPr>
      </w:pPr>
      <w:r>
        <w:rPr>
          <w:lang w:val="es-MX"/>
        </w:rPr>
        <w:t>En función de todo lo anterior, la Red Regional de Organizaciones Civiles exhorta a los gobiernos a:</w:t>
      </w:r>
    </w:p>
    <w:p w:rsidR="000132A6" w:rsidRDefault="000132A6" w:rsidP="000132A6">
      <w:pPr>
        <w:numPr>
          <w:ilvl w:val="12"/>
          <w:numId w:val="0"/>
        </w:numPr>
        <w:rPr>
          <w:sz w:val="24"/>
          <w:szCs w:val="24"/>
          <w:lang w:val="es-MX"/>
        </w:rPr>
      </w:pPr>
    </w:p>
    <w:p w:rsidR="000132A6" w:rsidRDefault="000132A6" w:rsidP="000132A6">
      <w:pPr>
        <w:numPr>
          <w:ilvl w:val="12"/>
          <w:numId w:val="0"/>
        </w:numPr>
        <w:rPr>
          <w:sz w:val="24"/>
          <w:szCs w:val="24"/>
        </w:rPr>
        <w:sectPr w:rsidR="000132A6">
          <w:type w:val="continuous"/>
          <w:pgSz w:w="12240" w:h="15840"/>
          <w:pgMar w:top="1417" w:right="1440" w:bottom="1417" w:left="1440" w:header="1440" w:footer="1440" w:gutter="0"/>
          <w:cols w:space="720"/>
        </w:sectPr>
      </w:pPr>
    </w:p>
    <w:p w:rsidR="000132A6" w:rsidRDefault="000132A6">
      <w:pPr>
        <w:spacing w:line="2" w:lineRule="exact"/>
        <w:rPr>
          <w:sz w:val="24"/>
          <w:szCs w:val="24"/>
        </w:rPr>
      </w:pPr>
    </w:p>
    <w:p w:rsidR="000132A6" w:rsidRDefault="000132A6" w:rsidP="000132A6">
      <w:pPr>
        <w:pStyle w:val="Level1"/>
        <w:numPr>
          <w:ilvl w:val="0"/>
          <w:numId w:val="3"/>
        </w:numPr>
        <w:tabs>
          <w:tab w:val="left" w:pos="720"/>
          <w:tab w:val="left" w:pos="1440"/>
        </w:tabs>
        <w:ind w:left="1440" w:hanging="1440"/>
        <w:jc w:val="left"/>
        <w:rPr>
          <w:lang w:val="es-MX"/>
        </w:rPr>
      </w:pPr>
      <w:r>
        <w:rPr>
          <w:lang w:val="es-MX"/>
        </w:rPr>
        <w:tab/>
        <w:t>Desarrollar campañas positivas sobre la migración y contra la discriminación.</w:t>
      </w:r>
    </w:p>
    <w:p w:rsidR="000132A6" w:rsidRDefault="000132A6" w:rsidP="000132A6">
      <w:pPr>
        <w:numPr>
          <w:ilvl w:val="12"/>
          <w:numId w:val="0"/>
        </w:numPr>
        <w:rPr>
          <w:sz w:val="24"/>
          <w:szCs w:val="24"/>
          <w:lang w:val="es-MX"/>
        </w:rPr>
      </w:pPr>
    </w:p>
    <w:p w:rsidR="000132A6" w:rsidRDefault="000132A6" w:rsidP="000132A6">
      <w:pPr>
        <w:pStyle w:val="Level1"/>
        <w:numPr>
          <w:ilvl w:val="0"/>
          <w:numId w:val="3"/>
        </w:numPr>
        <w:tabs>
          <w:tab w:val="left" w:pos="720"/>
          <w:tab w:val="left" w:pos="1440"/>
        </w:tabs>
        <w:ind w:left="1440" w:hanging="1440"/>
        <w:jc w:val="left"/>
        <w:rPr>
          <w:lang w:val="es-MX"/>
        </w:rPr>
      </w:pPr>
      <w:r>
        <w:rPr>
          <w:lang w:val="es-MX"/>
        </w:rPr>
        <w:tab/>
        <w:t>Establecer un eficiente canal de intercambio de información y monitoreo entre gobiernos y sociedad civil para velar por el cumplimiento de los derechos humanos de las y los migrantes.</w:t>
      </w:r>
    </w:p>
    <w:p w:rsidR="000132A6" w:rsidRDefault="000132A6" w:rsidP="000132A6">
      <w:pPr>
        <w:pStyle w:val="Level1"/>
        <w:numPr>
          <w:ilvl w:val="0"/>
          <w:numId w:val="3"/>
        </w:numPr>
        <w:tabs>
          <w:tab w:val="left" w:pos="720"/>
          <w:tab w:val="left" w:pos="1440"/>
        </w:tabs>
        <w:ind w:left="1440" w:hanging="1440"/>
        <w:jc w:val="left"/>
        <w:sectPr w:rsidR="000132A6">
          <w:type w:val="continuous"/>
          <w:pgSz w:w="12240" w:h="15840"/>
          <w:pgMar w:top="1417" w:right="1440" w:bottom="1417" w:left="1440" w:header="1440" w:footer="1440" w:gutter="0"/>
          <w:cols w:space="720"/>
        </w:sectPr>
      </w:pPr>
    </w:p>
    <w:p w:rsidR="000132A6" w:rsidRDefault="000132A6">
      <w:pPr>
        <w:spacing w:line="2" w:lineRule="exact"/>
        <w:rPr>
          <w:sz w:val="24"/>
          <w:szCs w:val="24"/>
        </w:rPr>
      </w:pPr>
    </w:p>
    <w:p w:rsidR="000132A6" w:rsidRDefault="000132A6" w:rsidP="000132A6">
      <w:pPr>
        <w:numPr>
          <w:ilvl w:val="12"/>
          <w:numId w:val="0"/>
        </w:numPr>
        <w:rPr>
          <w:sz w:val="24"/>
          <w:szCs w:val="24"/>
          <w:lang w:val="es-MX"/>
        </w:rPr>
      </w:pPr>
    </w:p>
    <w:p w:rsidR="000132A6" w:rsidRDefault="000132A6" w:rsidP="000132A6">
      <w:pPr>
        <w:pStyle w:val="Level1"/>
        <w:numPr>
          <w:ilvl w:val="0"/>
          <w:numId w:val="4"/>
        </w:numPr>
        <w:tabs>
          <w:tab w:val="left" w:pos="720"/>
        </w:tabs>
        <w:ind w:left="720" w:hanging="720"/>
        <w:jc w:val="left"/>
        <w:rPr>
          <w:lang w:val="es-MX"/>
        </w:rPr>
      </w:pPr>
      <w:r>
        <w:rPr>
          <w:lang w:val="es-MX"/>
        </w:rPr>
        <w:t>Deseamos reafirmar nuestro apoyo pleno a la necesidad de adoptar nuevas política migratorias regionales que otorguen un marco de legalidad plena a los flujos migratorios en la región que reconozcan los beneficios económicos y fiscales que los migrantes aportan en la región.</w:t>
      </w:r>
    </w:p>
    <w:p w:rsidR="000132A6" w:rsidRDefault="000132A6" w:rsidP="000132A6">
      <w:pPr>
        <w:numPr>
          <w:ilvl w:val="12"/>
          <w:numId w:val="0"/>
        </w:numPr>
        <w:rPr>
          <w:sz w:val="24"/>
          <w:szCs w:val="24"/>
          <w:lang w:val="es-MX"/>
        </w:rPr>
      </w:pPr>
    </w:p>
    <w:p w:rsidR="000132A6" w:rsidRDefault="000132A6" w:rsidP="000132A6">
      <w:pPr>
        <w:numPr>
          <w:ilvl w:val="12"/>
          <w:numId w:val="0"/>
        </w:numPr>
      </w:pPr>
      <w:r>
        <w:rPr>
          <w:sz w:val="24"/>
          <w:szCs w:val="24"/>
          <w:lang w:val="es-MX"/>
        </w:rPr>
        <w:t>Finalmente, exhortamos a los gobiernos a continuar fortaleciendo la Conferencia Regional sobre las Migraciones como espacio idóneo para promover la vigencia de los derechos de las personas que migran.</w:t>
      </w:r>
    </w:p>
    <w:sectPr w:rsidR="000132A6">
      <w:type w:val="continuous"/>
      <w:pgSz w:w="12240" w:h="15840"/>
      <w:pgMar w:top="1417" w:right="1440" w:bottom="1417"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D7732"/>
    <w:multiLevelType w:val="singleLevel"/>
    <w:tmpl w:val="F7EEE7C8"/>
    <w:lvl w:ilvl="0">
      <w:start w:val="8"/>
      <w:numFmt w:val="decimal"/>
      <w:lvlText w:val="%1."/>
      <w:legacy w:legacy="1" w:legacySpace="0" w:legacyIndent="1"/>
      <w:lvlJc w:val="left"/>
      <w:pPr>
        <w:ind w:left="1" w:hanging="1"/>
      </w:pPr>
      <w:rPr>
        <w:rFonts w:ascii="Times New Roman" w:hAnsi="Times New Roman" w:cs="Times New Roman" w:hint="default"/>
      </w:rPr>
    </w:lvl>
  </w:abstractNum>
  <w:abstractNum w:abstractNumId="1">
    <w:nsid w:val="340D1257"/>
    <w:multiLevelType w:val="singleLevel"/>
    <w:tmpl w:val="A28E8C06"/>
    <w:lvl w:ilvl="0">
      <w:start w:val="1"/>
      <w:numFmt w:val="lowerLetter"/>
      <w:lvlText w:val="%1."/>
      <w:legacy w:legacy="1" w:legacySpace="0" w:legacyIndent="1"/>
      <w:lvlJc w:val="left"/>
      <w:pPr>
        <w:ind w:left="1" w:hanging="1"/>
      </w:pPr>
      <w:rPr>
        <w:rFonts w:ascii="Times New Roman" w:hAnsi="Times New Roman" w:cs="Times New Roman" w:hint="default"/>
      </w:rPr>
    </w:lvl>
  </w:abstractNum>
  <w:abstractNum w:abstractNumId="2">
    <w:nsid w:val="434D1B22"/>
    <w:multiLevelType w:val="multilevel"/>
    <w:tmpl w:val="CA281248"/>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decimal"/>
      <w:lvlText w:val="%9."/>
      <w:legacy w:legacy="1" w:legacySpace="0" w:legacyIndent="0"/>
      <w:lvlJc w:val="left"/>
      <w:rPr>
        <w:rFonts w:cs="Times New Roman"/>
      </w:rPr>
    </w:lvl>
  </w:abstractNum>
  <w:abstractNum w:abstractNumId="3">
    <w:nsid w:val="48651213"/>
    <w:multiLevelType w:val="multilevel"/>
    <w:tmpl w:val="CA281248"/>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decimal"/>
      <w:lvlText w:val="%9."/>
      <w:legacy w:legacy="1" w:legacySpace="0" w:legacyIndent="0"/>
      <w:lvlJc w:val="left"/>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559"/>
    <w:rsid w:val="000132A6"/>
    <w:rsid w:val="000E76FD"/>
    <w:rsid w:val="00482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spacing w:after="0" w:line="240" w:lineRule="auto"/>
      <w:ind w:left="216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spacing w:after="0" w:line="240" w:lineRule="auto"/>
      <w:ind w:left="288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spacing w:after="0" w:line="240" w:lineRule="auto"/>
      <w:ind w:left="360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spacing w:after="0" w:line="240" w:lineRule="auto"/>
      <w:ind w:left="432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spacing w:after="0" w:line="240" w:lineRule="auto"/>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spacing w:after="0" w:line="240" w:lineRule="auto"/>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6480"/>
      <w:jc w:val="both"/>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spacing w:after="0" w:line="240" w:lineRule="auto"/>
      <w:ind w:left="216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spacing w:after="0" w:line="240" w:lineRule="auto"/>
      <w:ind w:left="288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spacing w:after="0" w:line="240" w:lineRule="auto"/>
      <w:ind w:left="360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spacing w:after="0" w:line="240" w:lineRule="auto"/>
      <w:ind w:left="432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spacing w:after="0" w:line="240" w:lineRule="auto"/>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spacing w:after="0" w:line="240" w:lineRule="auto"/>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6480"/>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 Ana Paola</dc:creator>
  <cp:lastModifiedBy>CON Ana Paola</cp:lastModifiedBy>
  <cp:revision>2</cp:revision>
  <dcterms:created xsi:type="dcterms:W3CDTF">2017-04-03T20:10:00Z</dcterms:created>
  <dcterms:modified xsi:type="dcterms:W3CDTF">2017-04-03T20:10:00Z</dcterms:modified>
</cp:coreProperties>
</file>