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FF" w:rsidRDefault="00F900DB" w:rsidP="008F13FF">
      <w:pPr>
        <w:jc w:val="center"/>
        <w:rPr>
          <w:b/>
          <w:lang w:val="en-GB"/>
        </w:rPr>
      </w:pPr>
      <w:r>
        <w:rPr>
          <w:b/>
          <w:lang w:val="en-GB"/>
        </w:rPr>
        <w:t>Outline</w:t>
      </w:r>
      <w:r w:rsidR="00116845">
        <w:rPr>
          <w:b/>
          <w:lang w:val="en-GB"/>
        </w:rPr>
        <w:t xml:space="preserve"> and Principles </w:t>
      </w:r>
      <w:r w:rsidR="008F13FF">
        <w:rPr>
          <w:b/>
          <w:lang w:val="en-GB"/>
        </w:rPr>
        <w:t>for</w:t>
      </w:r>
      <w:r w:rsidR="00116845">
        <w:rPr>
          <w:b/>
          <w:lang w:val="en-GB"/>
        </w:rPr>
        <w:t xml:space="preserve"> a Possible Regional Mechanism for</w:t>
      </w:r>
      <w:r w:rsidR="008F13FF">
        <w:rPr>
          <w:b/>
          <w:lang w:val="en-GB"/>
        </w:rPr>
        <w:t xml:space="preserve"> the</w:t>
      </w:r>
      <w:r w:rsidR="00116845">
        <w:rPr>
          <w:b/>
          <w:lang w:val="en-GB"/>
        </w:rPr>
        <w:t xml:space="preserve"> </w:t>
      </w:r>
    </w:p>
    <w:p w:rsidR="008F13FF" w:rsidRDefault="00116845" w:rsidP="0061307A">
      <w:pPr>
        <w:jc w:val="center"/>
        <w:rPr>
          <w:b/>
          <w:lang w:val="en-GB"/>
        </w:rPr>
      </w:pPr>
      <w:r>
        <w:rPr>
          <w:b/>
          <w:lang w:val="en-GB"/>
        </w:rPr>
        <w:t xml:space="preserve">Comprehensive Protection of </w:t>
      </w:r>
    </w:p>
    <w:p w:rsidR="00C85D55" w:rsidRPr="00116845" w:rsidRDefault="00116845" w:rsidP="0061307A">
      <w:pPr>
        <w:jc w:val="center"/>
        <w:rPr>
          <w:b/>
          <w:lang w:val="en-GB"/>
        </w:rPr>
      </w:pPr>
      <w:r>
        <w:rPr>
          <w:b/>
          <w:lang w:val="en-GB"/>
        </w:rPr>
        <w:t>Migrant Boys, Girls and Adolescents</w:t>
      </w:r>
      <w:r w:rsidR="00021A28" w:rsidRPr="00116845">
        <w:rPr>
          <w:rStyle w:val="Refdenotaalpie"/>
          <w:b/>
          <w:lang w:val="en-GB"/>
        </w:rPr>
        <w:footnoteReference w:id="1"/>
      </w:r>
    </w:p>
    <w:p w:rsidR="00F63207" w:rsidRPr="00116845" w:rsidRDefault="00F63207" w:rsidP="007F3F17">
      <w:pPr>
        <w:jc w:val="both"/>
        <w:rPr>
          <w:lang w:val="en-GB"/>
        </w:rPr>
      </w:pPr>
    </w:p>
    <w:p w:rsidR="0058027B" w:rsidRPr="00116845" w:rsidRDefault="000E7088" w:rsidP="007F3F17">
      <w:pPr>
        <w:jc w:val="both"/>
        <w:rPr>
          <w:lang w:val="en-GB"/>
        </w:rPr>
      </w:pPr>
      <w:r w:rsidRPr="00116845">
        <w:rPr>
          <w:lang w:val="en-GB"/>
        </w:rPr>
        <w:t xml:space="preserve">I. </w:t>
      </w:r>
      <w:r w:rsidR="00116845" w:rsidRPr="00116845">
        <w:rPr>
          <w:lang w:val="en-GB"/>
        </w:rPr>
        <w:t>Introduction</w:t>
      </w:r>
    </w:p>
    <w:p w:rsidR="0058027B" w:rsidRPr="00116845" w:rsidRDefault="0058027B" w:rsidP="007F3F17">
      <w:pPr>
        <w:jc w:val="both"/>
        <w:rPr>
          <w:lang w:val="en-GB"/>
        </w:rPr>
      </w:pPr>
    </w:p>
    <w:p w:rsidR="0058027B" w:rsidRPr="00116845" w:rsidRDefault="000E7088" w:rsidP="007F3F17">
      <w:pPr>
        <w:widowControl w:val="0"/>
        <w:autoSpaceDE w:val="0"/>
        <w:autoSpaceDN w:val="0"/>
        <w:adjustRightInd w:val="0"/>
        <w:jc w:val="both"/>
        <w:rPr>
          <w:rFonts w:cs="Times New Roman"/>
          <w:lang w:val="en-GB"/>
        </w:rPr>
      </w:pPr>
      <w:r w:rsidRPr="00116845">
        <w:rPr>
          <w:lang w:val="en-GB"/>
        </w:rPr>
        <w:t xml:space="preserve">II. </w:t>
      </w:r>
      <w:r w:rsidR="00116845" w:rsidRPr="00116845">
        <w:rPr>
          <w:lang w:val="en-GB"/>
        </w:rPr>
        <w:t>Generalities</w:t>
      </w:r>
      <w:r w:rsidR="0058027B" w:rsidRPr="00116845">
        <w:rPr>
          <w:lang w:val="en-GB"/>
        </w:rPr>
        <w:t>:</w:t>
      </w:r>
      <w:r w:rsidR="0058027B" w:rsidRPr="00116845">
        <w:rPr>
          <w:rFonts w:cs="Times New Roman"/>
          <w:lang w:val="en-GB"/>
        </w:rPr>
        <w:t xml:space="preserve"> </w:t>
      </w:r>
    </w:p>
    <w:p w:rsidR="0058027B" w:rsidRPr="00116845" w:rsidRDefault="0058027B" w:rsidP="007F3F17">
      <w:pPr>
        <w:widowControl w:val="0"/>
        <w:autoSpaceDE w:val="0"/>
        <w:autoSpaceDN w:val="0"/>
        <w:adjustRightInd w:val="0"/>
        <w:jc w:val="both"/>
        <w:rPr>
          <w:rFonts w:cs="Times New Roman"/>
          <w:lang w:val="en-GB"/>
        </w:rPr>
      </w:pPr>
    </w:p>
    <w:p w:rsidR="0058027B" w:rsidRPr="00116845" w:rsidRDefault="00000C2F" w:rsidP="007F3F17">
      <w:pPr>
        <w:jc w:val="both"/>
        <w:rPr>
          <w:lang w:val="en-GB"/>
        </w:rPr>
      </w:pPr>
      <w:r>
        <w:rPr>
          <w:lang w:val="en-GB"/>
        </w:rPr>
        <w:t xml:space="preserve">Member States of RCM </w:t>
      </w:r>
      <w:r w:rsidR="00634015">
        <w:rPr>
          <w:lang w:val="en-GB"/>
        </w:rPr>
        <w:t xml:space="preserve">have </w:t>
      </w:r>
      <w:r>
        <w:rPr>
          <w:lang w:val="en-GB"/>
        </w:rPr>
        <w:t>developed the above-mentioned mechanism as a guiding tool for the comprehensive protection of migrant boys, girls and adolescents</w:t>
      </w:r>
      <w:r w:rsidR="0058027B" w:rsidRPr="00116845">
        <w:rPr>
          <w:lang w:val="en-GB"/>
        </w:rPr>
        <w:t xml:space="preserve"> </w:t>
      </w:r>
      <w:r>
        <w:rPr>
          <w:lang w:val="en-GB"/>
        </w:rPr>
        <w:t>in countries of origin, transit, destination and return</w:t>
      </w:r>
      <w:r w:rsidR="0058027B" w:rsidRPr="00116845">
        <w:rPr>
          <w:lang w:val="en-GB"/>
        </w:rPr>
        <w:t xml:space="preserve">. </w:t>
      </w:r>
    </w:p>
    <w:p w:rsidR="0058027B" w:rsidRPr="00116845" w:rsidRDefault="0058027B" w:rsidP="007F3F17">
      <w:pPr>
        <w:jc w:val="both"/>
        <w:rPr>
          <w:lang w:val="en-GB"/>
        </w:rPr>
      </w:pPr>
    </w:p>
    <w:p w:rsidR="0058027B" w:rsidRPr="00116845" w:rsidRDefault="00000C2F" w:rsidP="007F3F17">
      <w:pPr>
        <w:jc w:val="both"/>
        <w:rPr>
          <w:lang w:val="en-GB"/>
        </w:rPr>
      </w:pPr>
      <w:r>
        <w:rPr>
          <w:lang w:val="en-GB"/>
        </w:rPr>
        <w:t xml:space="preserve">The contents of this mechanism </w:t>
      </w:r>
      <w:r w:rsidR="005170BF">
        <w:rPr>
          <w:lang w:val="en-GB"/>
        </w:rPr>
        <w:t>do</w:t>
      </w:r>
      <w:r>
        <w:rPr>
          <w:lang w:val="en-GB"/>
        </w:rPr>
        <w:t xml:space="preserve"> not affect the rights, obligations, and responsibilities of each country and of each person </w:t>
      </w:r>
      <w:r w:rsidR="00DE6236">
        <w:rPr>
          <w:lang w:val="en-GB"/>
        </w:rPr>
        <w:t>according to</w:t>
      </w:r>
      <w:bookmarkStart w:id="0" w:name="_GoBack"/>
      <w:bookmarkEnd w:id="0"/>
      <w:r>
        <w:rPr>
          <w:lang w:val="en-GB"/>
        </w:rPr>
        <w:t xml:space="preserve"> international law, including international humanitarian law, international human rights regulations and, particularly, the right to be granted refugee status and protection against non-</w:t>
      </w:r>
      <w:proofErr w:type="spellStart"/>
      <w:r>
        <w:rPr>
          <w:lang w:val="en-GB"/>
        </w:rPr>
        <w:t>refoulement</w:t>
      </w:r>
      <w:proofErr w:type="spellEnd"/>
      <w:r>
        <w:rPr>
          <w:lang w:val="en-GB"/>
        </w:rPr>
        <w:t>, when applicable, in</w:t>
      </w:r>
      <w:r w:rsidR="00634015">
        <w:rPr>
          <w:lang w:val="en-GB"/>
        </w:rPr>
        <w:t xml:space="preserve"> compliance</w:t>
      </w:r>
      <w:r>
        <w:rPr>
          <w:lang w:val="en-GB"/>
        </w:rPr>
        <w:t xml:space="preserve"> with the 1951 Conve</w:t>
      </w:r>
      <w:r w:rsidR="00634015">
        <w:rPr>
          <w:lang w:val="en-GB"/>
        </w:rPr>
        <w:t>ntion on the Status of Refugees and its 1967 Protocol</w:t>
      </w:r>
      <w:r>
        <w:rPr>
          <w:lang w:val="en-GB"/>
        </w:rPr>
        <w:t xml:space="preserve"> or applicable relevant </w:t>
      </w:r>
      <w:r w:rsidR="004D3B42">
        <w:rPr>
          <w:lang w:val="en-GB"/>
        </w:rPr>
        <w:t>national</w:t>
      </w:r>
      <w:r>
        <w:rPr>
          <w:lang w:val="en-GB"/>
        </w:rPr>
        <w:t xml:space="preserve"> legislation on the matter</w:t>
      </w:r>
      <w:r w:rsidR="0058027B" w:rsidRPr="00116845">
        <w:rPr>
          <w:lang w:val="en-GB"/>
        </w:rPr>
        <w:t>.</w:t>
      </w:r>
    </w:p>
    <w:p w:rsidR="0058027B" w:rsidRPr="00116845" w:rsidRDefault="0058027B" w:rsidP="007F3F17">
      <w:pPr>
        <w:jc w:val="both"/>
        <w:rPr>
          <w:lang w:val="en-GB"/>
        </w:rPr>
      </w:pPr>
    </w:p>
    <w:p w:rsidR="0058027B" w:rsidRPr="00116845" w:rsidRDefault="000E7088" w:rsidP="007F3F17">
      <w:pPr>
        <w:jc w:val="both"/>
        <w:rPr>
          <w:lang w:val="en-GB"/>
        </w:rPr>
      </w:pPr>
      <w:r w:rsidRPr="00116845">
        <w:rPr>
          <w:lang w:val="en-GB"/>
        </w:rPr>
        <w:t xml:space="preserve">III. </w:t>
      </w:r>
      <w:r w:rsidR="0058027B" w:rsidRPr="00116845">
        <w:rPr>
          <w:lang w:val="en-GB"/>
        </w:rPr>
        <w:t>Ob</w:t>
      </w:r>
      <w:r w:rsidR="00000C2F">
        <w:rPr>
          <w:lang w:val="en-GB"/>
        </w:rPr>
        <w:t>jective</w:t>
      </w:r>
      <w:r w:rsidR="0058027B" w:rsidRPr="00116845">
        <w:rPr>
          <w:lang w:val="en-GB"/>
        </w:rPr>
        <w:t>:</w:t>
      </w:r>
    </w:p>
    <w:p w:rsidR="0058027B" w:rsidRPr="00116845" w:rsidRDefault="0058027B" w:rsidP="007F3F17">
      <w:pPr>
        <w:jc w:val="both"/>
        <w:rPr>
          <w:lang w:val="en-GB"/>
        </w:rPr>
      </w:pPr>
    </w:p>
    <w:p w:rsidR="0058027B" w:rsidRPr="00116845" w:rsidRDefault="007A1D4B" w:rsidP="007F3F17">
      <w:pPr>
        <w:jc w:val="both"/>
        <w:rPr>
          <w:lang w:val="en-GB"/>
        </w:rPr>
      </w:pPr>
      <w:r>
        <w:rPr>
          <w:lang w:val="en-GB"/>
        </w:rPr>
        <w:t>The purpose of the</w:t>
      </w:r>
      <w:r w:rsidR="00736BAF" w:rsidRPr="00116845">
        <w:rPr>
          <w:lang w:val="en-GB"/>
        </w:rPr>
        <w:t xml:space="preserve"> “</w:t>
      </w:r>
      <w:r w:rsidR="00000C2F">
        <w:rPr>
          <w:lang w:val="en-GB"/>
        </w:rPr>
        <w:t xml:space="preserve">Regional Mechanism for the Comprehensive Protection of Migrant Boys, Girls and Adolescents” is to promote collaboration </w:t>
      </w:r>
      <w:r>
        <w:rPr>
          <w:lang w:val="en-GB"/>
        </w:rPr>
        <w:t xml:space="preserve">between Member States of RCM in providing </w:t>
      </w:r>
      <w:r w:rsidR="00000C2F">
        <w:rPr>
          <w:lang w:val="en-GB"/>
        </w:rPr>
        <w:t>protection</w:t>
      </w:r>
      <w:r>
        <w:rPr>
          <w:lang w:val="en-GB"/>
        </w:rPr>
        <w:t xml:space="preserve"> and </w:t>
      </w:r>
      <w:r w:rsidR="00000C2F">
        <w:rPr>
          <w:lang w:val="en-GB"/>
        </w:rPr>
        <w:t xml:space="preserve">assistance </w:t>
      </w:r>
      <w:r>
        <w:rPr>
          <w:lang w:val="en-GB"/>
        </w:rPr>
        <w:t xml:space="preserve">to migrant boys, girls and adolescents </w:t>
      </w:r>
      <w:r w:rsidR="00000C2F">
        <w:rPr>
          <w:lang w:val="en-GB"/>
        </w:rPr>
        <w:t xml:space="preserve">and to serve as a guide, from the moment of </w:t>
      </w:r>
      <w:r>
        <w:rPr>
          <w:lang w:val="en-GB"/>
        </w:rPr>
        <w:t xml:space="preserve">the </w:t>
      </w:r>
      <w:r w:rsidR="00000C2F">
        <w:rPr>
          <w:lang w:val="en-GB"/>
        </w:rPr>
        <w:t xml:space="preserve">identification </w:t>
      </w:r>
      <w:r>
        <w:rPr>
          <w:lang w:val="en-GB"/>
        </w:rPr>
        <w:t xml:space="preserve">of a migrant boy, girl or adolescent </w:t>
      </w:r>
      <w:r w:rsidR="00000C2F">
        <w:rPr>
          <w:lang w:val="en-GB"/>
        </w:rPr>
        <w:t xml:space="preserve">until </w:t>
      </w:r>
      <w:r>
        <w:rPr>
          <w:lang w:val="en-GB"/>
        </w:rPr>
        <w:t>the integration or reintegration</w:t>
      </w:r>
      <w:r w:rsidR="00000C2F">
        <w:rPr>
          <w:lang w:val="en-GB"/>
        </w:rPr>
        <w:t>, always safeguarding their rights and their best interest</w:t>
      </w:r>
      <w:r w:rsidR="0058027B" w:rsidRPr="00116845">
        <w:rPr>
          <w:lang w:val="en-GB"/>
        </w:rPr>
        <w:t>.</w:t>
      </w:r>
    </w:p>
    <w:p w:rsidR="0058027B" w:rsidRPr="00116845" w:rsidRDefault="0058027B" w:rsidP="007F3F17">
      <w:pPr>
        <w:jc w:val="both"/>
        <w:rPr>
          <w:lang w:val="en-GB"/>
        </w:rPr>
      </w:pPr>
    </w:p>
    <w:p w:rsidR="0058027B" w:rsidRPr="00116845" w:rsidRDefault="0058027B" w:rsidP="007F3F17">
      <w:pPr>
        <w:jc w:val="both"/>
        <w:rPr>
          <w:lang w:val="en-GB"/>
        </w:rPr>
      </w:pPr>
    </w:p>
    <w:p w:rsidR="00F63207" w:rsidRPr="00000C2F" w:rsidRDefault="000E7088" w:rsidP="007F3F17">
      <w:pPr>
        <w:jc w:val="both"/>
        <w:rPr>
          <w:lang w:val="en-GB"/>
        </w:rPr>
      </w:pPr>
      <w:r w:rsidRPr="00000C2F">
        <w:rPr>
          <w:lang w:val="en-GB"/>
        </w:rPr>
        <w:t xml:space="preserve">IV. </w:t>
      </w:r>
      <w:r w:rsidR="00000C2F" w:rsidRPr="00000C2F">
        <w:rPr>
          <w:lang w:val="en-GB"/>
        </w:rPr>
        <w:t>Definitions</w:t>
      </w:r>
      <w:r w:rsidR="00966D4C" w:rsidRPr="00000C2F">
        <w:rPr>
          <w:lang w:val="en-GB"/>
        </w:rPr>
        <w:t>:</w:t>
      </w:r>
    </w:p>
    <w:p w:rsidR="00966D4C" w:rsidRPr="00000C2F" w:rsidRDefault="00966D4C" w:rsidP="007F3F17">
      <w:pPr>
        <w:jc w:val="both"/>
        <w:rPr>
          <w:lang w:val="en-GB"/>
        </w:rPr>
      </w:pPr>
    </w:p>
    <w:p w:rsidR="00F63207" w:rsidRPr="00000C2F" w:rsidRDefault="00000C2F" w:rsidP="007F3F17">
      <w:pPr>
        <w:jc w:val="both"/>
        <w:rPr>
          <w:lang w:val="en-GB"/>
        </w:rPr>
      </w:pPr>
      <w:r w:rsidRPr="00000C2F">
        <w:rPr>
          <w:u w:val="single"/>
          <w:lang w:val="en-GB"/>
        </w:rPr>
        <w:t>Boy or Girl</w:t>
      </w:r>
      <w:r w:rsidR="00F63207" w:rsidRPr="00000C2F">
        <w:rPr>
          <w:u w:val="single"/>
          <w:lang w:val="en-GB"/>
        </w:rPr>
        <w:t>:</w:t>
      </w:r>
      <w:r w:rsidR="0058027B" w:rsidRPr="00000C2F">
        <w:rPr>
          <w:lang w:val="en-GB"/>
        </w:rPr>
        <w:t xml:space="preserve"> </w:t>
      </w:r>
      <w:r w:rsidRPr="00000C2F">
        <w:rPr>
          <w:lang w:val="en-GB"/>
        </w:rPr>
        <w:t>The Convention on the Rights of the Child defines boys and girls as “[…] every human being below the age of eighteen years unless under the law applicable to the child, majority is attained earlier.”</w:t>
      </w:r>
      <w:r w:rsidRPr="00000C2F">
        <w:rPr>
          <w:rFonts w:cs="Verdana"/>
          <w:color w:val="434343"/>
          <w:lang w:val="en-GB"/>
        </w:rPr>
        <w:t xml:space="preserve"> (Article</w:t>
      </w:r>
      <w:r w:rsidR="0058027B" w:rsidRPr="00000C2F">
        <w:rPr>
          <w:rFonts w:cs="Verdana"/>
          <w:color w:val="434343"/>
          <w:lang w:val="en-GB"/>
        </w:rPr>
        <w:t xml:space="preserve"> 1)</w:t>
      </w:r>
    </w:p>
    <w:p w:rsidR="00B803C6" w:rsidRPr="00000C2F" w:rsidRDefault="00B803C6" w:rsidP="007F3F17">
      <w:pPr>
        <w:jc w:val="both"/>
        <w:rPr>
          <w:lang w:val="en-GB"/>
        </w:rPr>
      </w:pPr>
    </w:p>
    <w:p w:rsidR="00F63207" w:rsidRPr="00000C2F" w:rsidRDefault="00000C2F" w:rsidP="007F3F17">
      <w:pPr>
        <w:jc w:val="both"/>
        <w:rPr>
          <w:lang w:val="en-GB"/>
        </w:rPr>
      </w:pPr>
      <w:r w:rsidRPr="00000C2F">
        <w:rPr>
          <w:u w:val="single"/>
          <w:lang w:val="en-GB"/>
        </w:rPr>
        <w:t>Adolescent</w:t>
      </w:r>
      <w:r w:rsidR="0058027B" w:rsidRPr="00000C2F">
        <w:rPr>
          <w:u w:val="single"/>
          <w:lang w:val="en-GB"/>
        </w:rPr>
        <w:t>:</w:t>
      </w:r>
      <w:r w:rsidR="0058027B" w:rsidRPr="00000C2F">
        <w:rPr>
          <w:lang w:val="en-GB"/>
        </w:rPr>
        <w:t xml:space="preserve"> </w:t>
      </w:r>
      <w:r w:rsidRPr="00000C2F">
        <w:rPr>
          <w:lang w:val="en-GB"/>
        </w:rPr>
        <w:t xml:space="preserve">For </w:t>
      </w:r>
      <w:r w:rsidR="003B3A69">
        <w:rPr>
          <w:lang w:val="en-GB"/>
        </w:rPr>
        <w:t xml:space="preserve">purposes of </w:t>
      </w:r>
      <w:r w:rsidRPr="00000C2F">
        <w:rPr>
          <w:lang w:val="en-GB"/>
        </w:rPr>
        <w:t>this Mechanism, adolescents will be defined as every human being above the age of twelve years and below the age of eighteen years, and shall be applied only for the purpose of differentiation in regard to protection</w:t>
      </w:r>
      <w:r w:rsidR="0058027B" w:rsidRPr="00000C2F">
        <w:rPr>
          <w:lang w:val="en-GB"/>
        </w:rPr>
        <w:t>.</w:t>
      </w:r>
    </w:p>
    <w:p w:rsidR="00B803C6" w:rsidRPr="00000C2F" w:rsidRDefault="00B803C6" w:rsidP="007F3F17">
      <w:pPr>
        <w:jc w:val="both"/>
        <w:rPr>
          <w:lang w:val="en-GB"/>
        </w:rPr>
      </w:pPr>
    </w:p>
    <w:p w:rsidR="00F63207" w:rsidRPr="00116845" w:rsidRDefault="0058027B" w:rsidP="00576783">
      <w:pPr>
        <w:jc w:val="both"/>
        <w:rPr>
          <w:lang w:val="en-GB"/>
        </w:rPr>
      </w:pPr>
      <w:r w:rsidRPr="00116845">
        <w:rPr>
          <w:u w:val="single"/>
          <w:lang w:val="en-GB"/>
        </w:rPr>
        <w:t>M</w:t>
      </w:r>
      <w:r w:rsidR="00576783">
        <w:rPr>
          <w:u w:val="single"/>
          <w:lang w:val="en-GB"/>
        </w:rPr>
        <w:t>igrant</w:t>
      </w:r>
      <w:r w:rsidRPr="00116845">
        <w:rPr>
          <w:u w:val="single"/>
          <w:lang w:val="en-GB"/>
        </w:rPr>
        <w:t>:</w:t>
      </w:r>
      <w:r w:rsidRPr="00116845">
        <w:rPr>
          <w:rFonts w:cs="Helvetica"/>
          <w:color w:val="343434"/>
          <w:lang w:val="en-GB"/>
        </w:rPr>
        <w:t xml:space="preserve"> </w:t>
      </w:r>
      <w:r w:rsidR="00576783">
        <w:rPr>
          <w:lang w:val="en-GB"/>
        </w:rPr>
        <w:t>This term applies to individuals and their families that travel to another country or region with the aim of improving their social and material conditions and their prospects and those of their families</w:t>
      </w:r>
      <w:r w:rsidRPr="00116845">
        <w:rPr>
          <w:lang w:val="en-GB"/>
        </w:rPr>
        <w:t>.</w:t>
      </w:r>
    </w:p>
    <w:p w:rsidR="00B803C6" w:rsidRDefault="00B803C6" w:rsidP="007F3F17">
      <w:pPr>
        <w:jc w:val="both"/>
        <w:rPr>
          <w:lang w:val="en-GB"/>
        </w:rPr>
      </w:pPr>
    </w:p>
    <w:p w:rsidR="00DF40F8" w:rsidRDefault="00DF40F8" w:rsidP="007F3F17">
      <w:pPr>
        <w:jc w:val="both"/>
        <w:rPr>
          <w:lang w:val="en-GB"/>
        </w:rPr>
      </w:pPr>
    </w:p>
    <w:p w:rsidR="00DF40F8" w:rsidRPr="00116845" w:rsidRDefault="00DF40F8" w:rsidP="007F3F17">
      <w:pPr>
        <w:jc w:val="both"/>
        <w:rPr>
          <w:lang w:val="en-GB"/>
        </w:rPr>
      </w:pPr>
    </w:p>
    <w:p w:rsidR="00FA18DE" w:rsidRPr="00116845" w:rsidRDefault="00576783" w:rsidP="007F3F17">
      <w:pPr>
        <w:jc w:val="both"/>
        <w:rPr>
          <w:rFonts w:cstheme="minorHAnsi"/>
          <w:lang w:val="en-GB"/>
        </w:rPr>
      </w:pPr>
      <w:r>
        <w:rPr>
          <w:u w:val="single"/>
          <w:lang w:val="en-GB"/>
        </w:rPr>
        <w:t>Unaccompa</w:t>
      </w:r>
      <w:r w:rsidR="00DF40F8">
        <w:rPr>
          <w:u w:val="single"/>
          <w:lang w:val="en-GB"/>
        </w:rPr>
        <w:t>nied Boy, Girl or Adolescent</w:t>
      </w:r>
      <w:r w:rsidR="0058027B" w:rsidRPr="00116845">
        <w:rPr>
          <w:u w:val="single"/>
          <w:lang w:val="en-GB"/>
        </w:rPr>
        <w:t>:</w:t>
      </w:r>
      <w:r w:rsidR="00FA18DE" w:rsidRPr="00116845">
        <w:rPr>
          <w:lang w:val="en-GB"/>
        </w:rPr>
        <w:t xml:space="preserve"> </w:t>
      </w:r>
      <w:r w:rsidR="00DF40F8">
        <w:rPr>
          <w:rFonts w:cstheme="minorHAnsi"/>
          <w:bCs/>
          <w:lang w:val="en-GB"/>
        </w:rPr>
        <w:t>A boy, girl</w:t>
      </w:r>
      <w:r>
        <w:rPr>
          <w:rFonts w:cstheme="minorHAnsi"/>
          <w:bCs/>
          <w:lang w:val="en-GB"/>
        </w:rPr>
        <w:t xml:space="preserve"> </w:t>
      </w:r>
      <w:r w:rsidR="00DF40F8">
        <w:rPr>
          <w:rFonts w:cstheme="minorHAnsi"/>
          <w:bCs/>
          <w:lang w:val="en-GB"/>
        </w:rPr>
        <w:t>or</w:t>
      </w:r>
      <w:r>
        <w:rPr>
          <w:rFonts w:cstheme="minorHAnsi"/>
          <w:bCs/>
          <w:lang w:val="en-GB"/>
        </w:rPr>
        <w:t xml:space="preserve"> a</w:t>
      </w:r>
      <w:r w:rsidR="00DF40F8">
        <w:rPr>
          <w:rFonts w:cstheme="minorHAnsi"/>
          <w:bCs/>
          <w:lang w:val="en-GB"/>
        </w:rPr>
        <w:t>dolescent</w:t>
      </w:r>
      <w:r>
        <w:rPr>
          <w:rFonts w:cstheme="minorHAnsi"/>
          <w:bCs/>
          <w:lang w:val="en-GB"/>
        </w:rPr>
        <w:t xml:space="preserve"> that </w:t>
      </w:r>
      <w:r w:rsidR="00DF40F8">
        <w:rPr>
          <w:rFonts w:cstheme="minorHAnsi"/>
          <w:bCs/>
          <w:lang w:val="en-GB"/>
        </w:rPr>
        <w:t xml:space="preserve">is </w:t>
      </w:r>
      <w:r>
        <w:rPr>
          <w:rFonts w:cstheme="minorHAnsi"/>
          <w:bCs/>
          <w:lang w:val="en-GB"/>
        </w:rPr>
        <w:t xml:space="preserve">separated from both parents and other relatives and </w:t>
      </w:r>
      <w:r w:rsidR="00DF40F8">
        <w:rPr>
          <w:rFonts w:cstheme="minorHAnsi"/>
          <w:lang w:val="en-GB"/>
        </w:rPr>
        <w:t>that is</w:t>
      </w:r>
      <w:r>
        <w:rPr>
          <w:rFonts w:cstheme="minorHAnsi"/>
          <w:lang w:val="en-GB"/>
        </w:rPr>
        <w:t xml:space="preserve"> not </w:t>
      </w:r>
      <w:r w:rsidR="00DF40F8">
        <w:rPr>
          <w:rFonts w:cstheme="minorHAnsi"/>
          <w:lang w:val="en-GB"/>
        </w:rPr>
        <w:t>accompanied</w:t>
      </w:r>
      <w:r>
        <w:rPr>
          <w:rFonts w:cstheme="minorHAnsi"/>
          <w:lang w:val="en-GB"/>
        </w:rPr>
        <w:t xml:space="preserve"> by an adult that, by law or custom, </w:t>
      </w:r>
      <w:r w:rsidR="00DF40F8">
        <w:rPr>
          <w:rFonts w:cstheme="minorHAnsi"/>
          <w:lang w:val="en-GB"/>
        </w:rPr>
        <w:t>is the guardian of the boy, girl or adolescent.</w:t>
      </w:r>
      <w:r w:rsidR="00FA18DE" w:rsidRPr="00116845">
        <w:rPr>
          <w:rStyle w:val="Refdenotaalpie"/>
          <w:rFonts w:cstheme="minorHAnsi"/>
          <w:lang w:val="en-GB"/>
        </w:rPr>
        <w:footnoteReference w:id="2"/>
      </w:r>
    </w:p>
    <w:p w:rsidR="006B0E01" w:rsidRPr="00116845" w:rsidRDefault="006B0E01" w:rsidP="007F3F17">
      <w:pPr>
        <w:jc w:val="both"/>
        <w:rPr>
          <w:rFonts w:cstheme="minorHAnsi"/>
          <w:lang w:val="en-GB"/>
        </w:rPr>
      </w:pPr>
    </w:p>
    <w:p w:rsidR="00FA18DE" w:rsidRPr="00116845" w:rsidRDefault="003627EE" w:rsidP="007F3F17">
      <w:pPr>
        <w:jc w:val="both"/>
        <w:rPr>
          <w:rFonts w:cstheme="minorHAnsi"/>
          <w:lang w:val="en-GB"/>
        </w:rPr>
      </w:pPr>
      <w:r>
        <w:rPr>
          <w:rFonts w:cstheme="minorHAnsi"/>
          <w:bCs/>
          <w:u w:val="single"/>
          <w:lang w:val="en-GB"/>
        </w:rPr>
        <w:t>Separated Boy, Girl or Adolescent</w:t>
      </w:r>
      <w:r w:rsidR="00FA18DE" w:rsidRPr="00116845">
        <w:rPr>
          <w:rFonts w:cstheme="minorHAnsi"/>
          <w:u w:val="single"/>
          <w:lang w:val="en-GB"/>
        </w:rPr>
        <w:t>:</w:t>
      </w:r>
      <w:r w:rsidR="00FA18DE" w:rsidRPr="00116845">
        <w:rPr>
          <w:rFonts w:cstheme="minorHAnsi"/>
          <w:lang w:val="en-GB"/>
        </w:rPr>
        <w:t xml:space="preserve"> </w:t>
      </w:r>
      <w:r w:rsidR="00DF40F8">
        <w:rPr>
          <w:rFonts w:cstheme="minorHAnsi"/>
          <w:lang w:val="en-GB"/>
        </w:rPr>
        <w:t xml:space="preserve">Separated from both parents or legal or regular guardians but </w:t>
      </w:r>
      <w:proofErr w:type="spellStart"/>
      <w:r w:rsidR="00DF40F8">
        <w:rPr>
          <w:rFonts w:cstheme="minorHAnsi"/>
          <w:lang w:val="en-GB"/>
        </w:rPr>
        <w:t>no</w:t>
      </w:r>
      <w:proofErr w:type="spellEnd"/>
      <w:r w:rsidR="00DF40F8">
        <w:rPr>
          <w:rFonts w:cstheme="minorHAnsi"/>
          <w:lang w:val="en-GB"/>
        </w:rPr>
        <w:t xml:space="preserve"> necessarily from other relatives</w:t>
      </w:r>
      <w:r w:rsidR="00FA18DE" w:rsidRPr="00116845">
        <w:rPr>
          <w:rStyle w:val="Refdenotaalpie"/>
          <w:rFonts w:cstheme="minorHAnsi"/>
          <w:lang w:val="en-GB"/>
        </w:rPr>
        <w:footnoteReference w:id="3"/>
      </w:r>
      <w:r w:rsidR="00FA18DE" w:rsidRPr="00116845">
        <w:rPr>
          <w:rFonts w:cstheme="minorHAnsi"/>
          <w:lang w:val="en-GB"/>
        </w:rPr>
        <w:t>.</w:t>
      </w:r>
    </w:p>
    <w:p w:rsidR="006B0E01" w:rsidRPr="00116845" w:rsidRDefault="006B0E01" w:rsidP="007F3F17">
      <w:pPr>
        <w:jc w:val="both"/>
        <w:rPr>
          <w:rFonts w:cstheme="minorHAnsi"/>
          <w:lang w:val="en-GB"/>
        </w:rPr>
      </w:pPr>
    </w:p>
    <w:p w:rsidR="00E764CA" w:rsidRPr="00116845" w:rsidRDefault="003627EE" w:rsidP="007F3F17">
      <w:pPr>
        <w:jc w:val="both"/>
        <w:rPr>
          <w:rFonts w:cstheme="minorHAnsi"/>
          <w:lang w:val="en-GB"/>
        </w:rPr>
      </w:pPr>
      <w:r>
        <w:rPr>
          <w:rFonts w:cstheme="minorHAnsi"/>
          <w:bCs/>
          <w:u w:val="single"/>
          <w:lang w:val="en-GB"/>
        </w:rPr>
        <w:t>Refugee Boy, Girl or Adolescent</w:t>
      </w:r>
      <w:r w:rsidR="00E764CA" w:rsidRPr="00116845">
        <w:rPr>
          <w:rFonts w:cstheme="minorHAnsi"/>
          <w:u w:val="single"/>
          <w:lang w:val="en-GB"/>
        </w:rPr>
        <w:t>:</w:t>
      </w:r>
      <w:r w:rsidR="00303A53" w:rsidRPr="00116845">
        <w:rPr>
          <w:rFonts w:cstheme="minorHAnsi"/>
          <w:lang w:val="en-GB"/>
        </w:rPr>
        <w:t xml:space="preserve"> </w:t>
      </w:r>
      <w:r w:rsidR="00DF40F8">
        <w:rPr>
          <w:rFonts w:cstheme="minorHAnsi"/>
          <w:lang w:val="en-GB"/>
        </w:rPr>
        <w:t xml:space="preserve">Boys, girls and adolescents that fulfil the requirements to be granted refugee status, in accordance with the 1951 Convention on the Status of Refugees and its 1967 Protocol </w:t>
      </w:r>
      <w:r>
        <w:rPr>
          <w:rFonts w:cstheme="minorHAnsi"/>
          <w:lang w:val="en-GB"/>
        </w:rPr>
        <w:t>as well as</w:t>
      </w:r>
      <w:r w:rsidR="00DF40F8">
        <w:rPr>
          <w:rFonts w:cstheme="minorHAnsi"/>
          <w:lang w:val="en-GB"/>
        </w:rPr>
        <w:t xml:space="preserve"> relevant legislation in each country</w:t>
      </w:r>
      <w:r w:rsidR="00E764CA" w:rsidRPr="00116845">
        <w:rPr>
          <w:rFonts w:cstheme="minorHAnsi"/>
          <w:lang w:val="en-GB"/>
        </w:rPr>
        <w:t>.</w:t>
      </w:r>
      <w:r w:rsidR="0061307A" w:rsidRPr="00116845">
        <w:rPr>
          <w:rFonts w:cstheme="minorHAnsi"/>
          <w:lang w:val="en-GB"/>
        </w:rPr>
        <w:t xml:space="preserve"> </w:t>
      </w:r>
    </w:p>
    <w:p w:rsidR="000E7088" w:rsidRPr="00116845" w:rsidRDefault="000E7088" w:rsidP="007F3F17">
      <w:pPr>
        <w:jc w:val="both"/>
        <w:rPr>
          <w:rFonts w:cstheme="minorHAnsi"/>
          <w:lang w:val="en-GB"/>
        </w:rPr>
      </w:pPr>
    </w:p>
    <w:p w:rsidR="00F63207" w:rsidRPr="00116845" w:rsidRDefault="000E7088" w:rsidP="007F3F17">
      <w:pPr>
        <w:jc w:val="both"/>
        <w:rPr>
          <w:lang w:val="en-GB"/>
        </w:rPr>
      </w:pPr>
      <w:r w:rsidRPr="00116845">
        <w:rPr>
          <w:rFonts w:cstheme="minorHAnsi"/>
          <w:lang w:val="en-GB"/>
        </w:rPr>
        <w:t xml:space="preserve">V. </w:t>
      </w:r>
      <w:r w:rsidRPr="00116845">
        <w:rPr>
          <w:lang w:val="en-GB"/>
        </w:rPr>
        <w:t xml:space="preserve"> </w:t>
      </w:r>
      <w:r w:rsidR="00DF40F8">
        <w:rPr>
          <w:lang w:val="en-GB"/>
        </w:rPr>
        <w:t>International Standards</w:t>
      </w:r>
    </w:p>
    <w:p w:rsidR="00F63207" w:rsidRPr="00116845" w:rsidRDefault="00F63207" w:rsidP="007F3F17">
      <w:pPr>
        <w:pStyle w:val="Prrafodelista"/>
        <w:ind w:left="1440"/>
        <w:jc w:val="both"/>
        <w:rPr>
          <w:lang w:val="en-GB"/>
        </w:rPr>
      </w:pPr>
      <w:r w:rsidRPr="00116845">
        <w:rPr>
          <w:lang w:val="en-GB"/>
        </w:rPr>
        <w:t>No</w:t>
      </w:r>
      <w:r w:rsidR="00DF40F8">
        <w:rPr>
          <w:lang w:val="en-GB"/>
        </w:rPr>
        <w:t>n-</w:t>
      </w:r>
      <w:r w:rsidRPr="00116845">
        <w:rPr>
          <w:lang w:val="en-GB"/>
        </w:rPr>
        <w:t>discrimina</w:t>
      </w:r>
      <w:r w:rsidR="00DF40F8">
        <w:rPr>
          <w:lang w:val="en-GB"/>
        </w:rPr>
        <w:t>tion</w:t>
      </w:r>
    </w:p>
    <w:p w:rsidR="00F63207" w:rsidRPr="00116845" w:rsidRDefault="00DF40F8" w:rsidP="007F3F17">
      <w:pPr>
        <w:pStyle w:val="Prrafodelista"/>
        <w:ind w:left="1440"/>
        <w:jc w:val="both"/>
        <w:rPr>
          <w:lang w:val="en-GB"/>
        </w:rPr>
      </w:pPr>
      <w:r>
        <w:rPr>
          <w:lang w:val="en-GB"/>
        </w:rPr>
        <w:t>The Child’s Best Interest</w:t>
      </w:r>
    </w:p>
    <w:p w:rsidR="00F63207" w:rsidRPr="00116845" w:rsidRDefault="00F63207" w:rsidP="007F3F17">
      <w:pPr>
        <w:pStyle w:val="Prrafodelista"/>
        <w:ind w:left="1440"/>
        <w:jc w:val="both"/>
        <w:rPr>
          <w:lang w:val="en-GB"/>
        </w:rPr>
      </w:pPr>
      <w:r w:rsidRPr="00116845">
        <w:rPr>
          <w:lang w:val="en-GB"/>
        </w:rPr>
        <w:t>De</w:t>
      </w:r>
      <w:r w:rsidR="00DF40F8">
        <w:rPr>
          <w:lang w:val="en-GB"/>
        </w:rPr>
        <w:t>velopment</w:t>
      </w:r>
    </w:p>
    <w:p w:rsidR="00F63207" w:rsidRPr="00116845" w:rsidRDefault="00DF40F8" w:rsidP="007F3F17">
      <w:pPr>
        <w:pStyle w:val="Prrafodelista"/>
        <w:ind w:left="1440"/>
        <w:jc w:val="both"/>
        <w:rPr>
          <w:lang w:val="en-GB"/>
        </w:rPr>
      </w:pPr>
      <w:r>
        <w:rPr>
          <w:lang w:val="en-GB"/>
        </w:rPr>
        <w:t>Family Unit</w:t>
      </w:r>
    </w:p>
    <w:p w:rsidR="00002702" w:rsidRPr="00116845" w:rsidRDefault="00DF40F8" w:rsidP="007F3F17">
      <w:pPr>
        <w:pStyle w:val="Prrafodelista"/>
        <w:ind w:left="1440"/>
        <w:jc w:val="both"/>
        <w:rPr>
          <w:lang w:val="en-GB"/>
        </w:rPr>
      </w:pPr>
      <w:r>
        <w:rPr>
          <w:lang w:val="en-GB"/>
        </w:rPr>
        <w:t>Effective access to protection procedures</w:t>
      </w:r>
    </w:p>
    <w:p w:rsidR="00F63207" w:rsidRPr="00116845" w:rsidRDefault="00DF40F8" w:rsidP="007F3F17">
      <w:pPr>
        <w:pStyle w:val="Prrafodelista"/>
        <w:ind w:left="1440"/>
        <w:jc w:val="both"/>
        <w:rPr>
          <w:lang w:val="en-GB"/>
        </w:rPr>
      </w:pPr>
      <w:r>
        <w:rPr>
          <w:lang w:val="en-GB"/>
        </w:rPr>
        <w:t>Participation</w:t>
      </w:r>
    </w:p>
    <w:p w:rsidR="00E97D0E" w:rsidRPr="00116845" w:rsidRDefault="00F63207" w:rsidP="007F3F17">
      <w:pPr>
        <w:pStyle w:val="Prrafodelista"/>
        <w:ind w:left="1440"/>
        <w:jc w:val="both"/>
        <w:rPr>
          <w:lang w:val="en-GB"/>
        </w:rPr>
      </w:pPr>
      <w:r w:rsidRPr="00116845">
        <w:rPr>
          <w:lang w:val="en-GB"/>
        </w:rPr>
        <w:t>Confiden</w:t>
      </w:r>
      <w:r w:rsidR="00DF40F8">
        <w:rPr>
          <w:lang w:val="en-GB"/>
        </w:rPr>
        <w:t>tiality</w:t>
      </w:r>
    </w:p>
    <w:p w:rsidR="00E97D0E" w:rsidRPr="00116845" w:rsidRDefault="00DF40F8" w:rsidP="007F3F17">
      <w:pPr>
        <w:pStyle w:val="Prrafodelista"/>
        <w:ind w:left="1440"/>
        <w:jc w:val="both"/>
        <w:rPr>
          <w:lang w:val="en-GB"/>
        </w:rPr>
      </w:pPr>
      <w:r>
        <w:rPr>
          <w:lang w:val="en-GB"/>
        </w:rPr>
        <w:t>Not being subject to financial exploitation</w:t>
      </w:r>
    </w:p>
    <w:p w:rsidR="003F3453" w:rsidRPr="00116845" w:rsidRDefault="00DF40F8" w:rsidP="007F3F17">
      <w:pPr>
        <w:pStyle w:val="Prrafodelista"/>
        <w:ind w:left="1440"/>
        <w:jc w:val="both"/>
        <w:rPr>
          <w:lang w:val="en-GB"/>
        </w:rPr>
      </w:pPr>
      <w:r>
        <w:rPr>
          <w:lang w:val="en-GB"/>
        </w:rPr>
        <w:t>The right to express an opinion</w:t>
      </w:r>
    </w:p>
    <w:p w:rsidR="003F3453" w:rsidRPr="00116845" w:rsidRDefault="00DF40F8" w:rsidP="007F3F17">
      <w:pPr>
        <w:pStyle w:val="Prrafodelista"/>
        <w:ind w:left="1440"/>
        <w:jc w:val="both"/>
        <w:rPr>
          <w:lang w:val="en-GB"/>
        </w:rPr>
      </w:pPr>
      <w:r>
        <w:rPr>
          <w:lang w:val="en-GB"/>
        </w:rPr>
        <w:t>Assuming that they are under the legal age</w:t>
      </w:r>
    </w:p>
    <w:p w:rsidR="003F3453" w:rsidRPr="00116845" w:rsidRDefault="00DF40F8" w:rsidP="007F3F17">
      <w:pPr>
        <w:pStyle w:val="Prrafodelista"/>
        <w:ind w:left="1440"/>
        <w:jc w:val="both"/>
        <w:rPr>
          <w:lang w:val="en-GB"/>
        </w:rPr>
      </w:pPr>
      <w:r>
        <w:rPr>
          <w:lang w:val="en-GB"/>
        </w:rPr>
        <w:t>Non-</w:t>
      </w:r>
      <w:proofErr w:type="spellStart"/>
      <w:r>
        <w:rPr>
          <w:lang w:val="en-GB"/>
        </w:rPr>
        <w:t>refoulement</w:t>
      </w:r>
      <w:proofErr w:type="spellEnd"/>
    </w:p>
    <w:p w:rsidR="0058027B" w:rsidRPr="00116845" w:rsidRDefault="0058027B" w:rsidP="007F3F17">
      <w:pPr>
        <w:pStyle w:val="Prrafodelista"/>
        <w:ind w:left="1440"/>
        <w:jc w:val="both"/>
        <w:rPr>
          <w:lang w:val="en-GB"/>
        </w:rPr>
      </w:pPr>
    </w:p>
    <w:p w:rsidR="00F63207" w:rsidRPr="00116845" w:rsidRDefault="000E7088" w:rsidP="007F3F17">
      <w:pPr>
        <w:jc w:val="both"/>
        <w:rPr>
          <w:rFonts w:cstheme="minorHAnsi"/>
          <w:lang w:val="en-GB"/>
        </w:rPr>
      </w:pPr>
      <w:r w:rsidRPr="00116845">
        <w:rPr>
          <w:rFonts w:cstheme="minorHAnsi"/>
          <w:lang w:val="en-GB"/>
        </w:rPr>
        <w:t xml:space="preserve">VI. </w:t>
      </w:r>
      <w:r w:rsidR="00DF40F8">
        <w:rPr>
          <w:rFonts w:cstheme="minorHAnsi"/>
          <w:lang w:val="en-GB"/>
        </w:rPr>
        <w:t xml:space="preserve">Protection Actions </w:t>
      </w:r>
      <w:proofErr w:type="gramStart"/>
      <w:r w:rsidR="00DF40F8">
        <w:rPr>
          <w:rFonts w:cstheme="minorHAnsi"/>
          <w:lang w:val="en-GB"/>
        </w:rPr>
        <w:t>Before</w:t>
      </w:r>
      <w:proofErr w:type="gramEnd"/>
      <w:r w:rsidR="00DF40F8">
        <w:rPr>
          <w:rFonts w:cstheme="minorHAnsi"/>
          <w:lang w:val="en-GB"/>
        </w:rPr>
        <w:t xml:space="preserve"> Departure</w:t>
      </w:r>
    </w:p>
    <w:p w:rsidR="00F63207" w:rsidRPr="00116845" w:rsidRDefault="00DF40F8" w:rsidP="007F3F17">
      <w:pPr>
        <w:pStyle w:val="Prrafodelista"/>
        <w:numPr>
          <w:ilvl w:val="0"/>
          <w:numId w:val="3"/>
        </w:numPr>
        <w:jc w:val="both"/>
        <w:rPr>
          <w:lang w:val="en-GB"/>
        </w:rPr>
      </w:pPr>
      <w:r>
        <w:rPr>
          <w:lang w:val="en-GB"/>
        </w:rPr>
        <w:t>Identifying vulnerabilities</w:t>
      </w:r>
    </w:p>
    <w:p w:rsidR="00F63207" w:rsidRPr="00116845" w:rsidRDefault="00DF40F8" w:rsidP="007F3F17">
      <w:pPr>
        <w:pStyle w:val="Prrafodelista"/>
        <w:numPr>
          <w:ilvl w:val="1"/>
          <w:numId w:val="3"/>
        </w:numPr>
        <w:jc w:val="both"/>
        <w:rPr>
          <w:lang w:val="en-GB"/>
        </w:rPr>
      </w:pPr>
      <w:r>
        <w:rPr>
          <w:lang w:val="en-GB"/>
        </w:rPr>
        <w:t>Boys, girls and adolescents on the streets</w:t>
      </w:r>
    </w:p>
    <w:p w:rsidR="00F63207" w:rsidRPr="00116845" w:rsidRDefault="00DF40F8" w:rsidP="007F3F17">
      <w:pPr>
        <w:pStyle w:val="Prrafodelista"/>
        <w:numPr>
          <w:ilvl w:val="1"/>
          <w:numId w:val="3"/>
        </w:numPr>
        <w:jc w:val="both"/>
        <w:rPr>
          <w:lang w:val="en-GB"/>
        </w:rPr>
      </w:pPr>
      <w:r>
        <w:rPr>
          <w:lang w:val="en-GB"/>
        </w:rPr>
        <w:t>Boys, girls and adolescents victims of trafficking</w:t>
      </w:r>
      <w:r w:rsidR="00F63207" w:rsidRPr="00116845">
        <w:rPr>
          <w:lang w:val="en-GB"/>
        </w:rPr>
        <w:t xml:space="preserve"> </w:t>
      </w:r>
    </w:p>
    <w:p w:rsidR="00F63207" w:rsidRPr="00116845" w:rsidRDefault="00DF40F8" w:rsidP="007F3F17">
      <w:pPr>
        <w:pStyle w:val="Prrafodelista"/>
        <w:numPr>
          <w:ilvl w:val="1"/>
          <w:numId w:val="3"/>
        </w:numPr>
        <w:jc w:val="both"/>
        <w:rPr>
          <w:lang w:val="en-GB"/>
        </w:rPr>
      </w:pPr>
      <w:r>
        <w:rPr>
          <w:lang w:val="en-GB"/>
        </w:rPr>
        <w:t>Boys, girls and adolescents</w:t>
      </w:r>
      <w:r w:rsidR="00F63207" w:rsidRPr="00116845">
        <w:rPr>
          <w:lang w:val="en-GB"/>
        </w:rPr>
        <w:t xml:space="preserve"> </w:t>
      </w:r>
      <w:r>
        <w:rPr>
          <w:lang w:val="en-GB"/>
        </w:rPr>
        <w:t xml:space="preserve">subject to child labour and victims of the worst forms of child labour </w:t>
      </w:r>
    </w:p>
    <w:p w:rsidR="00F63207" w:rsidRPr="00116845" w:rsidRDefault="00DF40F8" w:rsidP="007F3F17">
      <w:pPr>
        <w:pStyle w:val="Prrafodelista"/>
        <w:numPr>
          <w:ilvl w:val="1"/>
          <w:numId w:val="3"/>
        </w:numPr>
        <w:jc w:val="both"/>
        <w:rPr>
          <w:lang w:val="en-GB"/>
        </w:rPr>
      </w:pPr>
      <w:r>
        <w:rPr>
          <w:lang w:val="en-GB"/>
        </w:rPr>
        <w:t>Boys, girls and adolescents</w:t>
      </w:r>
      <w:r w:rsidR="00F63207" w:rsidRPr="00116845">
        <w:rPr>
          <w:lang w:val="en-GB"/>
        </w:rPr>
        <w:t xml:space="preserve"> </w:t>
      </w:r>
      <w:r>
        <w:rPr>
          <w:lang w:val="en-GB"/>
        </w:rPr>
        <w:t>that stay behind</w:t>
      </w:r>
    </w:p>
    <w:p w:rsidR="00002702" w:rsidRPr="00116845" w:rsidRDefault="00DF40F8" w:rsidP="007F3F17">
      <w:pPr>
        <w:pStyle w:val="Prrafodelista"/>
        <w:numPr>
          <w:ilvl w:val="1"/>
          <w:numId w:val="3"/>
        </w:numPr>
        <w:jc w:val="both"/>
        <w:rPr>
          <w:lang w:val="en-GB"/>
        </w:rPr>
      </w:pPr>
      <w:r>
        <w:rPr>
          <w:lang w:val="en-GB"/>
        </w:rPr>
        <w:t>Boys, girls and adolescents</w:t>
      </w:r>
      <w:r w:rsidR="00F63207" w:rsidRPr="00116845">
        <w:rPr>
          <w:lang w:val="en-GB"/>
        </w:rPr>
        <w:t xml:space="preserve"> </w:t>
      </w:r>
      <w:r>
        <w:rPr>
          <w:lang w:val="en-GB"/>
        </w:rPr>
        <w:t xml:space="preserve">in situations that place their lives and physical integrity and liberty at risk </w:t>
      </w:r>
      <w:r w:rsidR="00F63207" w:rsidRPr="00116845">
        <w:rPr>
          <w:lang w:val="en-GB"/>
        </w:rPr>
        <w:t xml:space="preserve"> </w:t>
      </w:r>
    </w:p>
    <w:p w:rsidR="00F63207" w:rsidRPr="00116845" w:rsidRDefault="00F63207" w:rsidP="007F3F17">
      <w:pPr>
        <w:pStyle w:val="Prrafodelista"/>
        <w:ind w:left="2160"/>
        <w:jc w:val="both"/>
        <w:rPr>
          <w:lang w:val="en-GB"/>
        </w:rPr>
      </w:pPr>
    </w:p>
    <w:p w:rsidR="00F63207" w:rsidRPr="00116845" w:rsidRDefault="00DF40F8" w:rsidP="007F3F17">
      <w:pPr>
        <w:pStyle w:val="Prrafodelista"/>
        <w:numPr>
          <w:ilvl w:val="0"/>
          <w:numId w:val="3"/>
        </w:numPr>
        <w:jc w:val="both"/>
        <w:rPr>
          <w:lang w:val="en-GB"/>
        </w:rPr>
      </w:pPr>
      <w:r>
        <w:rPr>
          <w:lang w:val="en-GB"/>
        </w:rPr>
        <w:t>Referral to State Institutions</w:t>
      </w:r>
    </w:p>
    <w:p w:rsidR="00F63207" w:rsidRPr="00116845" w:rsidRDefault="00F63207" w:rsidP="007F3F17">
      <w:pPr>
        <w:pStyle w:val="Prrafodelista"/>
        <w:ind w:left="2520"/>
        <w:jc w:val="both"/>
        <w:rPr>
          <w:lang w:val="en-GB"/>
        </w:rPr>
      </w:pPr>
    </w:p>
    <w:p w:rsidR="00F63207" w:rsidRPr="00116845" w:rsidRDefault="00DF40F8" w:rsidP="007F3F17">
      <w:pPr>
        <w:pStyle w:val="Prrafodelista"/>
        <w:numPr>
          <w:ilvl w:val="0"/>
          <w:numId w:val="9"/>
        </w:numPr>
        <w:jc w:val="both"/>
        <w:rPr>
          <w:rFonts w:cstheme="minorHAnsi"/>
          <w:lang w:val="en-GB"/>
        </w:rPr>
      </w:pPr>
      <w:r>
        <w:rPr>
          <w:rFonts w:cstheme="minorHAnsi"/>
          <w:lang w:val="en-GB"/>
        </w:rPr>
        <w:t>Protection Actions in Reception and Immediate Assistance Processes</w:t>
      </w:r>
      <w:r w:rsidR="00F63207" w:rsidRPr="00116845">
        <w:rPr>
          <w:rFonts w:cstheme="minorHAnsi"/>
          <w:lang w:val="en-GB"/>
        </w:rPr>
        <w:t xml:space="preserve"> </w:t>
      </w:r>
    </w:p>
    <w:p w:rsidR="00F63207" w:rsidRPr="00116845" w:rsidRDefault="00DF40F8" w:rsidP="007F3F17">
      <w:pPr>
        <w:pStyle w:val="Prrafodelista"/>
        <w:numPr>
          <w:ilvl w:val="0"/>
          <w:numId w:val="4"/>
        </w:numPr>
        <w:jc w:val="both"/>
        <w:rPr>
          <w:lang w:val="en-GB"/>
        </w:rPr>
      </w:pPr>
      <w:r>
        <w:rPr>
          <w:lang w:val="en-GB"/>
        </w:rPr>
        <w:t>Initial detection</w:t>
      </w:r>
    </w:p>
    <w:p w:rsidR="00F63207" w:rsidRPr="00116845" w:rsidRDefault="00F63207" w:rsidP="007F3F17">
      <w:pPr>
        <w:pStyle w:val="Prrafodelista"/>
        <w:numPr>
          <w:ilvl w:val="1"/>
          <w:numId w:val="4"/>
        </w:numPr>
        <w:jc w:val="both"/>
        <w:rPr>
          <w:u w:val="single"/>
          <w:lang w:val="en-GB"/>
        </w:rPr>
      </w:pPr>
      <w:r w:rsidRPr="00116845">
        <w:rPr>
          <w:u w:val="single"/>
          <w:lang w:val="en-GB"/>
        </w:rPr>
        <w:t>No</w:t>
      </w:r>
      <w:r w:rsidR="00DF40F8">
        <w:rPr>
          <w:u w:val="single"/>
          <w:lang w:val="en-GB"/>
        </w:rPr>
        <w:t>n-</w:t>
      </w:r>
      <w:proofErr w:type="spellStart"/>
      <w:r w:rsidR="00DF40F8">
        <w:rPr>
          <w:u w:val="single"/>
          <w:lang w:val="en-GB"/>
        </w:rPr>
        <w:t>refoulement</w:t>
      </w:r>
      <w:proofErr w:type="spellEnd"/>
    </w:p>
    <w:p w:rsidR="00F63207" w:rsidRPr="00116845" w:rsidRDefault="00DF40F8" w:rsidP="007F3F17">
      <w:pPr>
        <w:pStyle w:val="Prrafodelista"/>
        <w:numPr>
          <w:ilvl w:val="1"/>
          <w:numId w:val="4"/>
        </w:numPr>
        <w:jc w:val="both"/>
        <w:rPr>
          <w:u w:val="single"/>
          <w:lang w:val="en-GB"/>
        </w:rPr>
      </w:pPr>
      <w:r>
        <w:rPr>
          <w:u w:val="single"/>
          <w:lang w:val="en-GB"/>
        </w:rPr>
        <w:t>Identification of profiles</w:t>
      </w:r>
    </w:p>
    <w:p w:rsidR="00E14AB1" w:rsidRPr="00116845" w:rsidRDefault="00E14AB1" w:rsidP="007F3F17">
      <w:pPr>
        <w:pStyle w:val="Prrafodelista"/>
        <w:ind w:left="2520"/>
        <w:jc w:val="both"/>
        <w:rPr>
          <w:lang w:val="en-GB"/>
        </w:rPr>
      </w:pPr>
    </w:p>
    <w:p w:rsidR="00E14AB1" w:rsidRPr="00116845" w:rsidRDefault="00DF40F8" w:rsidP="007F3F17">
      <w:pPr>
        <w:pStyle w:val="Prrafodelista"/>
        <w:ind w:left="2520"/>
        <w:jc w:val="both"/>
        <w:rPr>
          <w:lang w:val="en-GB"/>
        </w:rPr>
      </w:pPr>
      <w:r>
        <w:rPr>
          <w:lang w:val="en-GB"/>
        </w:rPr>
        <w:t xml:space="preserve">Upon identification of a </w:t>
      </w:r>
      <w:r w:rsidR="00236AA0">
        <w:rPr>
          <w:lang w:val="en-GB"/>
        </w:rPr>
        <w:t xml:space="preserve">migrant boy, girl or adolescent </w:t>
      </w:r>
      <w:r>
        <w:rPr>
          <w:lang w:val="en-GB"/>
        </w:rPr>
        <w:t xml:space="preserve">by a government authority in the country, identifying if </w:t>
      </w:r>
      <w:r>
        <w:rPr>
          <w:lang w:val="en-GB"/>
        </w:rPr>
        <w:lastRenderedPageBreak/>
        <w:t>the boy, gir</w:t>
      </w:r>
      <w:r w:rsidR="00236AA0">
        <w:rPr>
          <w:lang w:val="en-GB"/>
        </w:rPr>
        <w:t xml:space="preserve">l or adolescent is accompanied, </w:t>
      </w:r>
      <w:r>
        <w:rPr>
          <w:lang w:val="en-GB"/>
        </w:rPr>
        <w:t xml:space="preserve">unaccompanied or separated should be </w:t>
      </w:r>
      <w:r w:rsidR="00C0314C">
        <w:rPr>
          <w:lang w:val="en-GB"/>
        </w:rPr>
        <w:t>a priority</w:t>
      </w:r>
      <w:r w:rsidR="007607DE" w:rsidRPr="00116845">
        <w:rPr>
          <w:lang w:val="en-GB"/>
        </w:rPr>
        <w:t xml:space="preserve">. </w:t>
      </w:r>
    </w:p>
    <w:p w:rsidR="00021A28" w:rsidRPr="00116845" w:rsidRDefault="00C0314C" w:rsidP="007F3F17">
      <w:pPr>
        <w:pStyle w:val="Prrafodelista"/>
        <w:numPr>
          <w:ilvl w:val="2"/>
          <w:numId w:val="4"/>
        </w:numPr>
        <w:jc w:val="both"/>
        <w:rPr>
          <w:lang w:val="en-GB"/>
        </w:rPr>
      </w:pPr>
      <w:r>
        <w:rPr>
          <w:lang w:val="en-GB"/>
        </w:rPr>
        <w:t>Unaccompanied boy, girl or adolescent</w:t>
      </w:r>
      <w:r w:rsidR="00021A28" w:rsidRPr="00116845">
        <w:rPr>
          <w:lang w:val="en-GB"/>
        </w:rPr>
        <w:t xml:space="preserve">: </w:t>
      </w:r>
      <w:r>
        <w:rPr>
          <w:lang w:val="en-GB"/>
        </w:rPr>
        <w:t xml:space="preserve">verifying identity, verifying nationality, </w:t>
      </w:r>
      <w:r w:rsidR="000E4F9D">
        <w:rPr>
          <w:lang w:val="en-GB"/>
        </w:rPr>
        <w:t xml:space="preserve">and </w:t>
      </w:r>
      <w:r>
        <w:rPr>
          <w:lang w:val="en-GB"/>
        </w:rPr>
        <w:t>locating families (coordination between consulates and child protection institutes</w:t>
      </w:r>
      <w:r w:rsidR="006340C1" w:rsidRPr="00116845">
        <w:rPr>
          <w:lang w:val="en-GB"/>
        </w:rPr>
        <w:t>)</w:t>
      </w:r>
      <w:r w:rsidR="00236AA0">
        <w:rPr>
          <w:lang w:val="en-GB"/>
        </w:rPr>
        <w:t>.</w:t>
      </w:r>
    </w:p>
    <w:p w:rsidR="00021A28" w:rsidRPr="00116845" w:rsidRDefault="00C0314C" w:rsidP="007F3F17">
      <w:pPr>
        <w:pStyle w:val="Prrafodelista"/>
        <w:numPr>
          <w:ilvl w:val="2"/>
          <w:numId w:val="4"/>
        </w:numPr>
        <w:jc w:val="both"/>
        <w:rPr>
          <w:lang w:val="en-GB"/>
        </w:rPr>
      </w:pPr>
      <w:r>
        <w:rPr>
          <w:lang w:val="en-GB"/>
        </w:rPr>
        <w:t>Boy, girl or adolescent with family members</w:t>
      </w:r>
      <w:r w:rsidR="00021A28" w:rsidRPr="00116845">
        <w:rPr>
          <w:lang w:val="en-GB"/>
        </w:rPr>
        <w:t xml:space="preserve">: </w:t>
      </w:r>
      <w:r>
        <w:rPr>
          <w:lang w:val="en-GB"/>
        </w:rPr>
        <w:t>verifying family ties</w:t>
      </w:r>
      <w:r w:rsidR="00021A28" w:rsidRPr="00116845">
        <w:rPr>
          <w:lang w:val="en-GB"/>
        </w:rPr>
        <w:t xml:space="preserve">, </w:t>
      </w:r>
      <w:r>
        <w:rPr>
          <w:lang w:val="en-GB"/>
        </w:rPr>
        <w:t>identifying risks and needs</w:t>
      </w:r>
      <w:r w:rsidR="00236AA0">
        <w:rPr>
          <w:lang w:val="en-GB"/>
        </w:rPr>
        <w:t>.</w:t>
      </w:r>
    </w:p>
    <w:p w:rsidR="00C579F1" w:rsidRPr="00116845" w:rsidRDefault="00C579F1" w:rsidP="007F3F17">
      <w:pPr>
        <w:pStyle w:val="Prrafodelista"/>
        <w:numPr>
          <w:ilvl w:val="1"/>
          <w:numId w:val="4"/>
        </w:numPr>
        <w:jc w:val="both"/>
        <w:rPr>
          <w:lang w:val="en-GB"/>
        </w:rPr>
      </w:pPr>
      <w:r w:rsidRPr="00116845">
        <w:rPr>
          <w:u w:val="single"/>
          <w:lang w:val="en-GB"/>
        </w:rPr>
        <w:t>Regi</w:t>
      </w:r>
      <w:r w:rsidR="00C0314C">
        <w:rPr>
          <w:u w:val="single"/>
          <w:lang w:val="en-GB"/>
        </w:rPr>
        <w:t>stration</w:t>
      </w:r>
      <w:r w:rsidR="00EE12DF" w:rsidRPr="00116845">
        <w:rPr>
          <w:u w:val="single"/>
          <w:lang w:val="en-GB"/>
        </w:rPr>
        <w:t>:</w:t>
      </w:r>
      <w:r w:rsidR="00F27138" w:rsidRPr="00116845">
        <w:rPr>
          <w:lang w:val="en-GB"/>
        </w:rPr>
        <w:t xml:space="preserve"> </w:t>
      </w:r>
      <w:r w:rsidR="00236AA0">
        <w:rPr>
          <w:lang w:val="en-GB"/>
        </w:rPr>
        <w:t>Registration and documentation processes should be</w:t>
      </w:r>
      <w:r w:rsidR="00B30BDF">
        <w:rPr>
          <w:lang w:val="en-GB"/>
        </w:rPr>
        <w:t xml:space="preserve"> completed </w:t>
      </w:r>
      <w:r w:rsidR="00236AA0">
        <w:rPr>
          <w:lang w:val="en-GB"/>
        </w:rPr>
        <w:t>as soon as possible. An interview should be held, taking into account the age and gender, in a language that is appropriate, in order to confirm the identity</w:t>
      </w:r>
      <w:r w:rsidR="00B30BDF">
        <w:rPr>
          <w:lang w:val="en-GB"/>
        </w:rPr>
        <w:t xml:space="preserve"> of the boy, girl or adolescent</w:t>
      </w:r>
      <w:r w:rsidR="00236AA0">
        <w:rPr>
          <w:lang w:val="en-GB"/>
        </w:rPr>
        <w:t xml:space="preserve">, including the identity of both parents and nationality. For unaccompanied boys, girls and adolescents, the interview should explore the reasons </w:t>
      </w:r>
      <w:r w:rsidR="00B30BDF">
        <w:rPr>
          <w:lang w:val="en-GB"/>
        </w:rPr>
        <w:t>why the boy, girl or adolescent</w:t>
      </w:r>
      <w:r w:rsidR="00236AA0">
        <w:rPr>
          <w:lang w:val="en-GB"/>
        </w:rPr>
        <w:t xml:space="preserve"> is</w:t>
      </w:r>
      <w:r w:rsidR="00B30BDF">
        <w:rPr>
          <w:lang w:val="en-GB"/>
        </w:rPr>
        <w:t xml:space="preserve"> separated or unaccompanied and in addition, </w:t>
      </w:r>
      <w:r w:rsidR="00236AA0">
        <w:rPr>
          <w:lang w:val="en-GB"/>
        </w:rPr>
        <w:t>vulnerabilities</w:t>
      </w:r>
      <w:r w:rsidR="00B30BDF">
        <w:rPr>
          <w:lang w:val="en-GB"/>
        </w:rPr>
        <w:t xml:space="preserve"> should be identified</w:t>
      </w:r>
      <w:r w:rsidR="00236AA0">
        <w:rPr>
          <w:lang w:val="en-GB"/>
        </w:rPr>
        <w:t>.</w:t>
      </w:r>
    </w:p>
    <w:p w:rsidR="0061307A" w:rsidRPr="00116845" w:rsidRDefault="00236AA0" w:rsidP="0061307A">
      <w:pPr>
        <w:pStyle w:val="Prrafodelista"/>
        <w:numPr>
          <w:ilvl w:val="1"/>
          <w:numId w:val="4"/>
        </w:numPr>
        <w:jc w:val="both"/>
        <w:rPr>
          <w:lang w:val="en-GB"/>
        </w:rPr>
      </w:pPr>
      <w:r>
        <w:rPr>
          <w:u w:val="single"/>
          <w:lang w:val="en-GB"/>
        </w:rPr>
        <w:t>Verification through systems to search for missing boys, girls and adolescents.</w:t>
      </w:r>
    </w:p>
    <w:p w:rsidR="00C579F1" w:rsidRPr="00116845" w:rsidRDefault="00236AA0" w:rsidP="007F3F17">
      <w:pPr>
        <w:pStyle w:val="Prrafodelista"/>
        <w:numPr>
          <w:ilvl w:val="1"/>
          <w:numId w:val="4"/>
        </w:numPr>
        <w:jc w:val="both"/>
        <w:rPr>
          <w:u w:val="single"/>
          <w:lang w:val="en-GB"/>
        </w:rPr>
      </w:pPr>
      <w:r>
        <w:rPr>
          <w:u w:val="single"/>
          <w:lang w:val="en-GB"/>
        </w:rPr>
        <w:t>Immediate needs.</w:t>
      </w:r>
    </w:p>
    <w:p w:rsidR="00F27138" w:rsidRPr="00116845" w:rsidRDefault="00236AA0" w:rsidP="007F3F17">
      <w:pPr>
        <w:pStyle w:val="Prrafodelista"/>
        <w:numPr>
          <w:ilvl w:val="1"/>
          <w:numId w:val="4"/>
        </w:numPr>
        <w:jc w:val="both"/>
        <w:rPr>
          <w:lang w:val="en-GB"/>
        </w:rPr>
      </w:pPr>
      <w:r>
        <w:rPr>
          <w:u w:val="single"/>
          <w:lang w:val="en-GB"/>
        </w:rPr>
        <w:t xml:space="preserve">Determining the Child’s Best </w:t>
      </w:r>
      <w:proofErr w:type="gramStart"/>
      <w:r>
        <w:rPr>
          <w:u w:val="single"/>
          <w:lang w:val="en-GB"/>
        </w:rPr>
        <w:t>Interest</w:t>
      </w:r>
      <w:r w:rsidR="00C579F1" w:rsidRPr="00116845">
        <w:rPr>
          <w:lang w:val="en-GB"/>
        </w:rPr>
        <w:t xml:space="preserve">  (</w:t>
      </w:r>
      <w:proofErr w:type="gramEnd"/>
      <w:r>
        <w:rPr>
          <w:lang w:val="en-GB"/>
        </w:rPr>
        <w:t>returning to the country of origin, local integration, resettlement</w:t>
      </w:r>
      <w:r w:rsidR="00C579F1" w:rsidRPr="00116845">
        <w:rPr>
          <w:lang w:val="en-GB"/>
        </w:rPr>
        <w:t>)</w:t>
      </w:r>
      <w:r>
        <w:rPr>
          <w:lang w:val="en-GB"/>
        </w:rPr>
        <w:t>.</w:t>
      </w:r>
    </w:p>
    <w:p w:rsidR="006340C1" w:rsidRPr="00116845" w:rsidRDefault="00C579F1" w:rsidP="007F3F17">
      <w:pPr>
        <w:pStyle w:val="Prrafodelista"/>
        <w:numPr>
          <w:ilvl w:val="1"/>
          <w:numId w:val="4"/>
        </w:numPr>
        <w:jc w:val="both"/>
        <w:rPr>
          <w:u w:val="single"/>
          <w:lang w:val="en-GB"/>
        </w:rPr>
      </w:pPr>
      <w:r w:rsidRPr="00116845">
        <w:rPr>
          <w:lang w:val="en-GB"/>
        </w:rPr>
        <w:t xml:space="preserve"> </w:t>
      </w:r>
      <w:r w:rsidR="00236AA0">
        <w:rPr>
          <w:u w:val="single"/>
          <w:lang w:val="en-GB"/>
        </w:rPr>
        <w:t>Designating a legal guardian</w:t>
      </w:r>
      <w:r w:rsidR="000A6F71" w:rsidRPr="00116845">
        <w:rPr>
          <w:u w:val="single"/>
          <w:lang w:val="en-GB"/>
        </w:rPr>
        <w:t>:</w:t>
      </w:r>
      <w:r w:rsidR="00236AA0">
        <w:rPr>
          <w:lang w:val="en-GB"/>
        </w:rPr>
        <w:t xml:space="preserve"> To ensure protection</w:t>
      </w:r>
      <w:r w:rsidR="00B30BDF">
        <w:rPr>
          <w:lang w:val="en-GB"/>
        </w:rPr>
        <w:t xml:space="preserve"> </w:t>
      </w:r>
      <w:r w:rsidR="00746198">
        <w:rPr>
          <w:lang w:val="en-GB"/>
        </w:rPr>
        <w:t>of the</w:t>
      </w:r>
      <w:r w:rsidR="00236AA0">
        <w:rPr>
          <w:lang w:val="en-GB"/>
        </w:rPr>
        <w:t xml:space="preserve"> unaccompanied boy, girl or adolescent</w:t>
      </w:r>
      <w:r w:rsidR="000A6F71" w:rsidRPr="00116845">
        <w:rPr>
          <w:lang w:val="en-GB"/>
        </w:rPr>
        <w:t>,</w:t>
      </w:r>
      <w:r w:rsidR="00236AA0">
        <w:rPr>
          <w:lang w:val="en-GB"/>
        </w:rPr>
        <w:t xml:space="preserve"> a guardian should be designated as soon as the boy, girl or adolescents has been identified as such</w:t>
      </w:r>
      <w:r w:rsidR="000A6F71" w:rsidRPr="00116845">
        <w:rPr>
          <w:lang w:val="en-GB"/>
        </w:rPr>
        <w:t>.</w:t>
      </w:r>
      <w:r w:rsidR="000A6F71" w:rsidRPr="00116845">
        <w:rPr>
          <w:u w:val="single"/>
          <w:lang w:val="en-GB"/>
        </w:rPr>
        <w:t xml:space="preserve"> </w:t>
      </w:r>
    </w:p>
    <w:p w:rsidR="00AA2972" w:rsidRPr="00116845" w:rsidRDefault="00236AA0" w:rsidP="007F3F17">
      <w:pPr>
        <w:pStyle w:val="Prrafodelista"/>
        <w:numPr>
          <w:ilvl w:val="1"/>
          <w:numId w:val="4"/>
        </w:numPr>
        <w:jc w:val="both"/>
        <w:rPr>
          <w:lang w:val="en-GB"/>
        </w:rPr>
      </w:pPr>
      <w:r>
        <w:rPr>
          <w:u w:val="single"/>
          <w:lang w:val="en-GB"/>
        </w:rPr>
        <w:t>Locating family members</w:t>
      </w:r>
      <w:r w:rsidR="00AA2972" w:rsidRPr="00116845">
        <w:rPr>
          <w:u w:val="single"/>
          <w:lang w:val="en-GB"/>
        </w:rPr>
        <w:t>:</w:t>
      </w:r>
      <w:r>
        <w:rPr>
          <w:lang w:val="en-GB"/>
        </w:rPr>
        <w:t xml:space="preserve"> For unaccompanied boys, girls and adolescents, family members should be located as soon as possible through the consulate, except for those boys, girls and adolescents that have a well-founded fear of persecution </w:t>
      </w:r>
      <w:r w:rsidR="00B30BDF">
        <w:rPr>
          <w:lang w:val="en-GB"/>
        </w:rPr>
        <w:t>which</w:t>
      </w:r>
      <w:r>
        <w:rPr>
          <w:lang w:val="en-GB"/>
        </w:rPr>
        <w:t xml:space="preserve"> requires activating procedures to determine refugee status. In this case, it should be </w:t>
      </w:r>
      <w:r w:rsidR="00B30BDF">
        <w:rPr>
          <w:lang w:val="en-GB"/>
        </w:rPr>
        <w:t>established</w:t>
      </w:r>
      <w:r>
        <w:rPr>
          <w:lang w:val="en-GB"/>
        </w:rPr>
        <w:t xml:space="preserve"> if locating family members would be appropriate or not </w:t>
      </w:r>
      <w:r w:rsidR="007906FF">
        <w:rPr>
          <w:lang w:val="en-GB"/>
        </w:rPr>
        <w:t xml:space="preserve">in order </w:t>
      </w:r>
      <w:r>
        <w:rPr>
          <w:lang w:val="en-GB"/>
        </w:rPr>
        <w:t xml:space="preserve">to ensure </w:t>
      </w:r>
      <w:r w:rsidR="007906FF">
        <w:rPr>
          <w:lang w:val="en-GB"/>
        </w:rPr>
        <w:t xml:space="preserve">the </w:t>
      </w:r>
      <w:r>
        <w:rPr>
          <w:lang w:val="en-GB"/>
        </w:rPr>
        <w:t>protection of</w:t>
      </w:r>
      <w:r w:rsidR="009546DE">
        <w:rPr>
          <w:lang w:val="en-GB"/>
        </w:rPr>
        <w:t xml:space="preserve"> the Child’s Best Interest</w:t>
      </w:r>
      <w:r w:rsidR="007906FF">
        <w:rPr>
          <w:lang w:val="en-GB"/>
        </w:rPr>
        <w:t>. Furthermore,</w:t>
      </w:r>
      <w:r w:rsidR="009546DE">
        <w:rPr>
          <w:lang w:val="en-GB"/>
        </w:rPr>
        <w:t xml:space="preserve"> respecting the principle of </w:t>
      </w:r>
      <w:r w:rsidR="007906FF">
        <w:rPr>
          <w:lang w:val="en-GB"/>
        </w:rPr>
        <w:t>confidentiality</w:t>
      </w:r>
      <w:r>
        <w:rPr>
          <w:lang w:val="en-GB"/>
        </w:rPr>
        <w:t xml:space="preserve"> the consulate shall not be informed about the nationality of the boy, girl or adolescent, </w:t>
      </w:r>
      <w:r w:rsidR="009546DE">
        <w:rPr>
          <w:lang w:val="en-GB"/>
        </w:rPr>
        <w:t>his or her presence in the country and his or her request for asylum</w:t>
      </w:r>
      <w:r w:rsidR="00002702" w:rsidRPr="00116845">
        <w:rPr>
          <w:rFonts w:cs="Times New Roman"/>
          <w:lang w:val="en-GB"/>
        </w:rPr>
        <w:t xml:space="preserve">. </w:t>
      </w:r>
    </w:p>
    <w:p w:rsidR="00AA2972" w:rsidRPr="00116845" w:rsidRDefault="00AA2972" w:rsidP="007F3F17">
      <w:pPr>
        <w:pStyle w:val="Prrafodelista"/>
        <w:ind w:left="2520"/>
        <w:jc w:val="both"/>
        <w:rPr>
          <w:lang w:val="en-GB"/>
        </w:rPr>
      </w:pPr>
    </w:p>
    <w:p w:rsidR="006340C1" w:rsidRPr="00116845" w:rsidRDefault="009546DE" w:rsidP="007F3F17">
      <w:pPr>
        <w:pStyle w:val="Prrafodelista"/>
        <w:numPr>
          <w:ilvl w:val="0"/>
          <w:numId w:val="9"/>
        </w:numPr>
        <w:jc w:val="both"/>
        <w:rPr>
          <w:lang w:val="en-GB"/>
        </w:rPr>
      </w:pPr>
      <w:r>
        <w:rPr>
          <w:lang w:val="en-GB"/>
        </w:rPr>
        <w:t>Protection Actions in Return Processes</w:t>
      </w:r>
    </w:p>
    <w:p w:rsidR="006340C1" w:rsidRPr="00116845" w:rsidRDefault="009546DE" w:rsidP="007F3F17">
      <w:pPr>
        <w:pStyle w:val="Prrafodelista"/>
        <w:ind w:left="1440"/>
        <w:jc w:val="both"/>
        <w:rPr>
          <w:lang w:val="en-GB"/>
        </w:rPr>
      </w:pPr>
      <w:r>
        <w:rPr>
          <w:lang w:val="en-GB"/>
        </w:rPr>
        <w:t xml:space="preserve">A mechanism by RCM already exists for this process. Two alternatives: </w:t>
      </w:r>
      <w:r w:rsidR="00EB5E7A">
        <w:rPr>
          <w:lang w:val="en-GB"/>
        </w:rPr>
        <w:t xml:space="preserve">including </w:t>
      </w:r>
      <w:r>
        <w:rPr>
          <w:lang w:val="en-GB"/>
        </w:rPr>
        <w:t xml:space="preserve">a reference in this section or updating </w:t>
      </w:r>
      <w:r w:rsidR="00EB32B0">
        <w:rPr>
          <w:lang w:val="en-GB"/>
        </w:rPr>
        <w:t>the document</w:t>
      </w:r>
      <w:r>
        <w:rPr>
          <w:lang w:val="en-GB"/>
        </w:rPr>
        <w:t xml:space="preserve">. </w:t>
      </w:r>
    </w:p>
    <w:p w:rsidR="009B1DCF" w:rsidRPr="00116845" w:rsidRDefault="009B1DCF" w:rsidP="007F3F17">
      <w:pPr>
        <w:pStyle w:val="Prrafodelista"/>
        <w:ind w:left="1440"/>
        <w:jc w:val="both"/>
        <w:rPr>
          <w:lang w:val="en-GB"/>
        </w:rPr>
      </w:pPr>
    </w:p>
    <w:p w:rsidR="00F63207" w:rsidRPr="00116845" w:rsidRDefault="009546DE" w:rsidP="007F3F17">
      <w:pPr>
        <w:pStyle w:val="Prrafodelista"/>
        <w:numPr>
          <w:ilvl w:val="0"/>
          <w:numId w:val="9"/>
        </w:numPr>
        <w:jc w:val="both"/>
        <w:rPr>
          <w:lang w:val="en-GB"/>
        </w:rPr>
      </w:pPr>
      <w:r>
        <w:rPr>
          <w:lang w:val="en-GB"/>
        </w:rPr>
        <w:t>Protection Actions in Integration Processes</w:t>
      </w:r>
    </w:p>
    <w:p w:rsidR="00C579F1" w:rsidRPr="00116845" w:rsidRDefault="009546DE" w:rsidP="007F3F17">
      <w:pPr>
        <w:pStyle w:val="Prrafodelista"/>
        <w:numPr>
          <w:ilvl w:val="0"/>
          <w:numId w:val="5"/>
        </w:numPr>
        <w:jc w:val="both"/>
        <w:rPr>
          <w:lang w:val="en-GB"/>
        </w:rPr>
      </w:pPr>
      <w:r>
        <w:rPr>
          <w:lang w:val="en-GB"/>
        </w:rPr>
        <w:t>Specialized temporary shelter</w:t>
      </w:r>
      <w:r w:rsidR="006340C1" w:rsidRPr="00116845">
        <w:rPr>
          <w:lang w:val="en-GB"/>
        </w:rPr>
        <w:t xml:space="preserve"> </w:t>
      </w:r>
      <w:r w:rsidR="00C579F1" w:rsidRPr="00116845">
        <w:rPr>
          <w:lang w:val="en-GB"/>
        </w:rPr>
        <w:t>(no</w:t>
      </w:r>
      <w:r>
        <w:rPr>
          <w:lang w:val="en-GB"/>
        </w:rPr>
        <w:t>t</w:t>
      </w:r>
      <w:r w:rsidR="00C579F1" w:rsidRPr="00116845">
        <w:rPr>
          <w:lang w:val="en-GB"/>
        </w:rPr>
        <w:t xml:space="preserve"> deten</w:t>
      </w:r>
      <w:r>
        <w:rPr>
          <w:lang w:val="en-GB"/>
        </w:rPr>
        <w:t>tion</w:t>
      </w:r>
      <w:r w:rsidR="00C579F1" w:rsidRPr="00116845">
        <w:rPr>
          <w:lang w:val="en-GB"/>
        </w:rPr>
        <w:t>)</w:t>
      </w:r>
    </w:p>
    <w:p w:rsidR="006340C1" w:rsidRPr="00116845" w:rsidRDefault="009546DE" w:rsidP="007F3F17">
      <w:pPr>
        <w:pStyle w:val="Prrafodelista"/>
        <w:numPr>
          <w:ilvl w:val="0"/>
          <w:numId w:val="5"/>
        </w:numPr>
        <w:jc w:val="both"/>
        <w:rPr>
          <w:lang w:val="en-GB"/>
        </w:rPr>
      </w:pPr>
      <w:r>
        <w:rPr>
          <w:lang w:val="en-GB"/>
        </w:rPr>
        <w:lastRenderedPageBreak/>
        <w:t xml:space="preserve">Seeking a foster family or </w:t>
      </w:r>
      <w:r w:rsidR="00FC22CD">
        <w:rPr>
          <w:lang w:val="en-GB"/>
        </w:rPr>
        <w:t xml:space="preserve">a </w:t>
      </w:r>
      <w:r>
        <w:rPr>
          <w:lang w:val="en-GB"/>
        </w:rPr>
        <w:t xml:space="preserve">specialized permanent shelter </w:t>
      </w:r>
      <w:r w:rsidR="006340C1" w:rsidRPr="00116845">
        <w:rPr>
          <w:lang w:val="en-GB"/>
        </w:rPr>
        <w:t xml:space="preserve"> </w:t>
      </w:r>
    </w:p>
    <w:p w:rsidR="00002702" w:rsidRPr="00116845" w:rsidRDefault="009546DE" w:rsidP="007F3F17">
      <w:pPr>
        <w:pStyle w:val="Prrafodelista"/>
        <w:numPr>
          <w:ilvl w:val="0"/>
          <w:numId w:val="5"/>
        </w:numPr>
        <w:jc w:val="both"/>
        <w:rPr>
          <w:lang w:val="en-GB"/>
        </w:rPr>
      </w:pPr>
      <w:r>
        <w:rPr>
          <w:lang w:val="en-GB"/>
        </w:rPr>
        <w:t>Appropriate documents</w:t>
      </w:r>
    </w:p>
    <w:p w:rsidR="00002702" w:rsidRPr="00116845" w:rsidRDefault="009546DE" w:rsidP="007F3F17">
      <w:pPr>
        <w:pStyle w:val="Prrafodelista"/>
        <w:numPr>
          <w:ilvl w:val="0"/>
          <w:numId w:val="5"/>
        </w:numPr>
        <w:jc w:val="both"/>
        <w:rPr>
          <w:lang w:val="en-GB"/>
        </w:rPr>
      </w:pPr>
      <w:r>
        <w:rPr>
          <w:lang w:val="en-GB"/>
        </w:rPr>
        <w:t xml:space="preserve">Access to administrative and judicial protection procedures </w:t>
      </w:r>
      <w:r w:rsidR="00002702" w:rsidRPr="00116845">
        <w:rPr>
          <w:lang w:val="en-GB"/>
        </w:rPr>
        <w:t xml:space="preserve"> </w:t>
      </w:r>
    </w:p>
    <w:p w:rsidR="00002702" w:rsidRPr="00116845" w:rsidRDefault="009546DE" w:rsidP="007F3F17">
      <w:pPr>
        <w:pStyle w:val="Prrafodelista"/>
        <w:numPr>
          <w:ilvl w:val="0"/>
          <w:numId w:val="5"/>
        </w:numPr>
        <w:jc w:val="both"/>
        <w:rPr>
          <w:lang w:val="en-GB"/>
        </w:rPr>
      </w:pPr>
      <w:r>
        <w:rPr>
          <w:lang w:val="en-GB"/>
        </w:rPr>
        <w:t>Accompaniment by a guardian</w:t>
      </w:r>
    </w:p>
    <w:p w:rsidR="006340C1" w:rsidRPr="00116845" w:rsidRDefault="009546DE" w:rsidP="007F3F17">
      <w:pPr>
        <w:pStyle w:val="Prrafodelista"/>
        <w:numPr>
          <w:ilvl w:val="0"/>
          <w:numId w:val="5"/>
        </w:numPr>
        <w:jc w:val="both"/>
        <w:rPr>
          <w:lang w:val="en-GB"/>
        </w:rPr>
      </w:pPr>
      <w:r>
        <w:rPr>
          <w:lang w:val="en-GB"/>
        </w:rPr>
        <w:t>Access to education</w:t>
      </w:r>
      <w:r w:rsidR="00C91DB7" w:rsidRPr="00116845">
        <w:rPr>
          <w:lang w:val="en-GB"/>
        </w:rPr>
        <w:t xml:space="preserve"> (</w:t>
      </w:r>
      <w:r>
        <w:rPr>
          <w:lang w:val="en-GB"/>
        </w:rPr>
        <w:t>validation of education</w:t>
      </w:r>
      <w:r w:rsidR="00C91DB7" w:rsidRPr="00116845">
        <w:rPr>
          <w:lang w:val="en-GB"/>
        </w:rPr>
        <w:t>)</w:t>
      </w:r>
    </w:p>
    <w:p w:rsidR="006340C1" w:rsidRPr="00116845" w:rsidRDefault="009546DE" w:rsidP="007F3F17">
      <w:pPr>
        <w:pStyle w:val="Prrafodelista"/>
        <w:numPr>
          <w:ilvl w:val="0"/>
          <w:numId w:val="5"/>
        </w:numPr>
        <w:jc w:val="both"/>
        <w:rPr>
          <w:lang w:val="en-GB"/>
        </w:rPr>
      </w:pPr>
      <w:r>
        <w:rPr>
          <w:lang w:val="en-GB"/>
        </w:rPr>
        <w:t>Access to health care</w:t>
      </w:r>
    </w:p>
    <w:p w:rsidR="00C91DB7" w:rsidRPr="00116845" w:rsidRDefault="009546DE" w:rsidP="007F3F17">
      <w:pPr>
        <w:pStyle w:val="Prrafodelista"/>
        <w:numPr>
          <w:ilvl w:val="0"/>
          <w:numId w:val="5"/>
        </w:numPr>
        <w:jc w:val="both"/>
        <w:rPr>
          <w:lang w:val="en-GB"/>
        </w:rPr>
      </w:pPr>
      <w:r>
        <w:rPr>
          <w:lang w:val="en-GB"/>
        </w:rPr>
        <w:t>Access to means of living and comprehensive development</w:t>
      </w:r>
      <w:r w:rsidR="009D31E8" w:rsidRPr="00116845">
        <w:rPr>
          <w:lang w:val="en-GB"/>
        </w:rPr>
        <w:t xml:space="preserve"> </w:t>
      </w:r>
    </w:p>
    <w:p w:rsidR="00C91DB7" w:rsidRPr="00116845" w:rsidRDefault="009546DE" w:rsidP="007F3F17">
      <w:pPr>
        <w:pStyle w:val="Prrafodelista"/>
        <w:numPr>
          <w:ilvl w:val="0"/>
          <w:numId w:val="5"/>
        </w:numPr>
        <w:jc w:val="both"/>
        <w:rPr>
          <w:lang w:val="en-GB"/>
        </w:rPr>
      </w:pPr>
      <w:r>
        <w:rPr>
          <w:lang w:val="en-GB"/>
        </w:rPr>
        <w:t>Providing protection and combating discrimination and xenophobia</w:t>
      </w:r>
    </w:p>
    <w:p w:rsidR="00F63207" w:rsidRPr="00116845" w:rsidRDefault="009546DE" w:rsidP="007F3F17">
      <w:pPr>
        <w:pStyle w:val="Prrafodelista"/>
        <w:numPr>
          <w:ilvl w:val="0"/>
          <w:numId w:val="9"/>
        </w:numPr>
        <w:jc w:val="both"/>
        <w:rPr>
          <w:lang w:val="en-GB"/>
        </w:rPr>
      </w:pPr>
      <w:r>
        <w:rPr>
          <w:lang w:val="en-GB"/>
        </w:rPr>
        <w:t>Protection Actions in Reception and Reintegration Processes</w:t>
      </w:r>
      <w:r w:rsidR="00F63207" w:rsidRPr="00116845">
        <w:rPr>
          <w:lang w:val="en-GB"/>
        </w:rPr>
        <w:t xml:space="preserve"> </w:t>
      </w:r>
    </w:p>
    <w:p w:rsidR="009546DE" w:rsidRPr="009546DE" w:rsidRDefault="00C50126" w:rsidP="009546DE">
      <w:pPr>
        <w:pStyle w:val="Prrafodelista"/>
        <w:numPr>
          <w:ilvl w:val="0"/>
          <w:numId w:val="6"/>
        </w:numPr>
        <w:jc w:val="both"/>
        <w:rPr>
          <w:lang w:val="en-GB"/>
        </w:rPr>
      </w:pPr>
      <w:r w:rsidRPr="00116845">
        <w:rPr>
          <w:lang w:val="en-GB"/>
        </w:rPr>
        <w:t>Registr</w:t>
      </w:r>
      <w:r w:rsidR="009546DE">
        <w:rPr>
          <w:lang w:val="en-GB"/>
        </w:rPr>
        <w:t>ation</w:t>
      </w:r>
    </w:p>
    <w:p w:rsidR="00C50126" w:rsidRPr="00116845" w:rsidRDefault="009546DE" w:rsidP="007F3F17">
      <w:pPr>
        <w:pStyle w:val="Prrafodelista"/>
        <w:numPr>
          <w:ilvl w:val="0"/>
          <w:numId w:val="6"/>
        </w:numPr>
        <w:jc w:val="both"/>
        <w:rPr>
          <w:lang w:val="en-GB"/>
        </w:rPr>
      </w:pPr>
      <w:r>
        <w:rPr>
          <w:lang w:val="en-GB"/>
        </w:rPr>
        <w:t>Immediate needs</w:t>
      </w:r>
    </w:p>
    <w:p w:rsidR="00C50126" w:rsidRPr="00116845" w:rsidRDefault="009546DE" w:rsidP="007F3F17">
      <w:pPr>
        <w:pStyle w:val="Prrafodelista"/>
        <w:numPr>
          <w:ilvl w:val="0"/>
          <w:numId w:val="6"/>
        </w:numPr>
        <w:jc w:val="both"/>
        <w:rPr>
          <w:lang w:val="en-GB"/>
        </w:rPr>
      </w:pPr>
      <w:r>
        <w:rPr>
          <w:lang w:val="en-GB"/>
        </w:rPr>
        <w:t>Designating a legal guardian</w:t>
      </w:r>
    </w:p>
    <w:p w:rsidR="00C50126" w:rsidRPr="00116845" w:rsidRDefault="009546DE" w:rsidP="007F3F17">
      <w:pPr>
        <w:pStyle w:val="Prrafodelista"/>
        <w:numPr>
          <w:ilvl w:val="0"/>
          <w:numId w:val="6"/>
        </w:numPr>
        <w:jc w:val="both"/>
        <w:rPr>
          <w:lang w:val="en-GB"/>
        </w:rPr>
      </w:pPr>
      <w:r>
        <w:rPr>
          <w:lang w:val="en-GB"/>
        </w:rPr>
        <w:t>Locating the family</w:t>
      </w:r>
    </w:p>
    <w:p w:rsidR="00C50126" w:rsidRPr="00116845" w:rsidRDefault="00C50126" w:rsidP="007F3F17">
      <w:pPr>
        <w:pStyle w:val="Prrafodelista"/>
        <w:numPr>
          <w:ilvl w:val="0"/>
          <w:numId w:val="6"/>
        </w:numPr>
        <w:jc w:val="both"/>
        <w:rPr>
          <w:lang w:val="en-GB"/>
        </w:rPr>
      </w:pPr>
      <w:r w:rsidRPr="00116845">
        <w:rPr>
          <w:lang w:val="en-GB"/>
        </w:rPr>
        <w:t xml:space="preserve">Etc. </w:t>
      </w:r>
    </w:p>
    <w:p w:rsidR="00C80EC7" w:rsidRPr="00116845" w:rsidRDefault="009546DE" w:rsidP="007F3F17">
      <w:pPr>
        <w:pStyle w:val="Prrafodelista"/>
        <w:numPr>
          <w:ilvl w:val="0"/>
          <w:numId w:val="9"/>
        </w:numPr>
        <w:jc w:val="both"/>
        <w:rPr>
          <w:lang w:val="en-GB"/>
        </w:rPr>
      </w:pPr>
      <w:r>
        <w:rPr>
          <w:lang w:val="en-GB"/>
        </w:rPr>
        <w:t>Protection Route Diagram</w:t>
      </w:r>
    </w:p>
    <w:p w:rsidR="00F63207" w:rsidRPr="00116845" w:rsidRDefault="00F63207" w:rsidP="007F3F17">
      <w:pPr>
        <w:pStyle w:val="Prrafodelista"/>
        <w:ind w:left="1080"/>
        <w:jc w:val="both"/>
        <w:rPr>
          <w:lang w:val="en-GB"/>
        </w:rPr>
      </w:pPr>
    </w:p>
    <w:sectPr w:rsidR="00F63207" w:rsidRPr="00116845" w:rsidSect="00952331">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AA0" w:rsidRDefault="00236AA0" w:rsidP="00021A28">
      <w:r>
        <w:separator/>
      </w:r>
    </w:p>
  </w:endnote>
  <w:endnote w:type="continuationSeparator" w:id="0">
    <w:p w:rsidR="00236AA0" w:rsidRDefault="00236AA0" w:rsidP="00021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AA0" w:rsidRDefault="00236AA0" w:rsidP="00021A28">
      <w:r>
        <w:separator/>
      </w:r>
    </w:p>
  </w:footnote>
  <w:footnote w:type="continuationSeparator" w:id="0">
    <w:p w:rsidR="00236AA0" w:rsidRDefault="00236AA0" w:rsidP="00021A28">
      <w:r>
        <w:continuationSeparator/>
      </w:r>
    </w:p>
  </w:footnote>
  <w:footnote w:id="1">
    <w:p w:rsidR="00236AA0" w:rsidRPr="00B86E32" w:rsidRDefault="00236AA0">
      <w:pPr>
        <w:pStyle w:val="Textonotapie"/>
        <w:rPr>
          <w:lang w:val="en-US"/>
        </w:rPr>
      </w:pPr>
      <w:r w:rsidRPr="003B3A69">
        <w:rPr>
          <w:rStyle w:val="Refdenotaalpie"/>
          <w:sz w:val="18"/>
          <w:szCs w:val="18"/>
        </w:rPr>
        <w:footnoteRef/>
      </w:r>
      <w:r w:rsidRPr="00B86E32">
        <w:rPr>
          <w:sz w:val="18"/>
          <w:szCs w:val="18"/>
          <w:lang w:val="en-US"/>
        </w:rPr>
        <w:t xml:space="preserve"> </w:t>
      </w:r>
      <w:proofErr w:type="gramStart"/>
      <w:r w:rsidRPr="003B3A69">
        <w:rPr>
          <w:sz w:val="20"/>
          <w:szCs w:val="20"/>
          <w:lang w:val="en-GB"/>
        </w:rPr>
        <w:t>Based on the Guidelines for the Protection of Unaccompanied Migrant Boys, Girls and Adolescents.</w:t>
      </w:r>
      <w:proofErr w:type="gramEnd"/>
      <w:r w:rsidRPr="003B3A69">
        <w:rPr>
          <w:sz w:val="20"/>
          <w:szCs w:val="20"/>
          <w:lang w:val="en-GB"/>
        </w:rPr>
        <w:t xml:space="preserve"> </w:t>
      </w:r>
      <w:proofErr w:type="gramStart"/>
      <w:r w:rsidR="003B3A69">
        <w:rPr>
          <w:sz w:val="20"/>
          <w:szCs w:val="20"/>
          <w:lang w:val="en-GB"/>
        </w:rPr>
        <w:t>2011,</w:t>
      </w:r>
      <w:r w:rsidRPr="003B3A69">
        <w:rPr>
          <w:sz w:val="20"/>
          <w:szCs w:val="20"/>
          <w:lang w:val="en-GB"/>
        </w:rPr>
        <w:t xml:space="preserve"> IOM.</w:t>
      </w:r>
      <w:proofErr w:type="gramEnd"/>
      <w:r w:rsidRPr="00B86E32">
        <w:rPr>
          <w:lang w:val="en-US"/>
        </w:rPr>
        <w:t xml:space="preserve"> </w:t>
      </w:r>
    </w:p>
  </w:footnote>
  <w:footnote w:id="2">
    <w:p w:rsidR="00236AA0" w:rsidRPr="004F5FB4" w:rsidRDefault="00236AA0" w:rsidP="004F5FB4">
      <w:pPr>
        <w:pStyle w:val="Textonotapie"/>
        <w:rPr>
          <w:i/>
          <w:sz w:val="20"/>
          <w:szCs w:val="20"/>
          <w:lang w:val="en-GB"/>
        </w:rPr>
      </w:pPr>
      <w:r>
        <w:rPr>
          <w:rStyle w:val="Refdenotaalpie"/>
        </w:rPr>
        <w:footnoteRef/>
      </w:r>
      <w:r w:rsidRPr="00B86E32">
        <w:rPr>
          <w:lang w:val="en-US"/>
        </w:rPr>
        <w:t xml:space="preserve"> </w:t>
      </w:r>
      <w:r w:rsidR="004F5FB4" w:rsidRPr="004F5FB4">
        <w:rPr>
          <w:sz w:val="20"/>
          <w:szCs w:val="20"/>
          <w:lang w:val="en-GB"/>
        </w:rPr>
        <w:t>Committee on the Rights of the Child</w:t>
      </w:r>
      <w:r w:rsidRPr="004F5FB4">
        <w:rPr>
          <w:sz w:val="20"/>
          <w:szCs w:val="20"/>
          <w:lang w:val="en-GB"/>
        </w:rPr>
        <w:t xml:space="preserve">: </w:t>
      </w:r>
      <w:r w:rsidR="004F5FB4" w:rsidRPr="004F5FB4">
        <w:rPr>
          <w:i/>
          <w:sz w:val="20"/>
          <w:szCs w:val="20"/>
          <w:lang w:val="en-GB"/>
        </w:rPr>
        <w:t>General Comment No.</w:t>
      </w:r>
      <w:r w:rsidRPr="004F5FB4">
        <w:rPr>
          <w:i/>
          <w:sz w:val="20"/>
          <w:szCs w:val="20"/>
          <w:lang w:val="en-GB"/>
        </w:rPr>
        <w:t xml:space="preserve"> 6 (2005)</w:t>
      </w:r>
      <w:r w:rsidR="004F5FB4" w:rsidRPr="004F5FB4">
        <w:rPr>
          <w:i/>
          <w:sz w:val="20"/>
          <w:szCs w:val="20"/>
          <w:lang w:val="en-GB"/>
        </w:rPr>
        <w:t>:</w:t>
      </w:r>
      <w:r w:rsidRPr="004F5FB4">
        <w:rPr>
          <w:i/>
          <w:sz w:val="20"/>
          <w:szCs w:val="20"/>
          <w:lang w:val="en-GB"/>
        </w:rPr>
        <w:t xml:space="preserve"> </w:t>
      </w:r>
      <w:r w:rsidR="004F5FB4" w:rsidRPr="004F5FB4">
        <w:rPr>
          <w:i/>
          <w:sz w:val="20"/>
          <w:szCs w:val="20"/>
          <w:lang w:val="en-GB"/>
        </w:rPr>
        <w:t xml:space="preserve">Treatment of unaccompanied and separated children outside their country of origin. </w:t>
      </w:r>
      <w:proofErr w:type="gramStart"/>
      <w:r w:rsidR="004F5FB4" w:rsidRPr="004F5FB4">
        <w:rPr>
          <w:sz w:val="20"/>
          <w:szCs w:val="20"/>
          <w:lang w:val="en-GB"/>
        </w:rPr>
        <w:t>39th Session Period</w:t>
      </w:r>
      <w:r w:rsidRPr="004F5FB4">
        <w:rPr>
          <w:sz w:val="20"/>
          <w:szCs w:val="20"/>
          <w:lang w:val="en-GB"/>
        </w:rPr>
        <w:t xml:space="preserve">, CRC/GC/2005/6, </w:t>
      </w:r>
      <w:r w:rsidR="004F5FB4" w:rsidRPr="004F5FB4">
        <w:rPr>
          <w:sz w:val="20"/>
          <w:szCs w:val="20"/>
          <w:lang w:val="en-GB"/>
        </w:rPr>
        <w:t>September 1,</w:t>
      </w:r>
      <w:r w:rsidRPr="004F5FB4">
        <w:rPr>
          <w:sz w:val="20"/>
          <w:szCs w:val="20"/>
          <w:lang w:val="en-GB"/>
        </w:rPr>
        <w:t xml:space="preserve"> 2005, </w:t>
      </w:r>
      <w:r w:rsidR="004F5FB4" w:rsidRPr="004F5FB4">
        <w:rPr>
          <w:sz w:val="20"/>
          <w:szCs w:val="20"/>
          <w:lang w:val="en-GB"/>
        </w:rPr>
        <w:t>Paragraph</w:t>
      </w:r>
      <w:r w:rsidRPr="004F5FB4">
        <w:rPr>
          <w:sz w:val="20"/>
          <w:szCs w:val="20"/>
          <w:lang w:val="en-GB"/>
        </w:rPr>
        <w:t xml:space="preserve"> 7.</w:t>
      </w:r>
      <w:proofErr w:type="gramEnd"/>
    </w:p>
  </w:footnote>
  <w:footnote w:id="3">
    <w:p w:rsidR="00236AA0" w:rsidRPr="007F3F17" w:rsidRDefault="00236AA0">
      <w:pPr>
        <w:pStyle w:val="Textonotapie"/>
        <w:rPr>
          <w:lang w:val="es-ES"/>
        </w:rPr>
      </w:pPr>
      <w:r w:rsidRPr="004F5FB4">
        <w:rPr>
          <w:rStyle w:val="Refdenotaalpie"/>
          <w:sz w:val="20"/>
          <w:szCs w:val="20"/>
          <w:lang w:val="en-GB"/>
        </w:rPr>
        <w:footnoteRef/>
      </w:r>
      <w:r w:rsidRPr="004F5FB4">
        <w:rPr>
          <w:sz w:val="20"/>
          <w:szCs w:val="20"/>
          <w:lang w:val="en-GB"/>
        </w:rPr>
        <w:t xml:space="preserve"> Ib</w:t>
      </w:r>
      <w:r w:rsidR="004F5FB4" w:rsidRPr="004F5FB4">
        <w:rPr>
          <w:sz w:val="20"/>
          <w:szCs w:val="20"/>
          <w:lang w:val="en-GB"/>
        </w:rPr>
        <w:t>id</w:t>
      </w:r>
      <w:r w:rsidRPr="004F5FB4">
        <w:rPr>
          <w:sz w:val="20"/>
          <w:szCs w:val="20"/>
          <w:lang w:val="en-GB"/>
        </w:rPr>
        <w:t xml:space="preserve">, </w:t>
      </w:r>
      <w:r w:rsidR="004F5FB4" w:rsidRPr="004F5FB4">
        <w:rPr>
          <w:sz w:val="20"/>
          <w:szCs w:val="20"/>
          <w:lang w:val="en-GB"/>
        </w:rPr>
        <w:t>Paragraph</w:t>
      </w:r>
      <w:r w:rsidRPr="004F5FB4">
        <w:rPr>
          <w:sz w:val="20"/>
          <w:szCs w:val="20"/>
          <w:lang w:val="en-GB"/>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C0A"/>
    <w:multiLevelType w:val="hybridMultilevel"/>
    <w:tmpl w:val="CBEE0C16"/>
    <w:lvl w:ilvl="0" w:tplc="6C765914">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1706FF"/>
    <w:multiLevelType w:val="hybridMultilevel"/>
    <w:tmpl w:val="67BE3C32"/>
    <w:lvl w:ilvl="0" w:tplc="9E76B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379A0"/>
    <w:multiLevelType w:val="hybridMultilevel"/>
    <w:tmpl w:val="949CB7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E515098"/>
    <w:multiLevelType w:val="hybridMultilevel"/>
    <w:tmpl w:val="86668FD4"/>
    <w:lvl w:ilvl="0" w:tplc="275A00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24541FB6">
      <w:start w:val="1"/>
      <w:numFmt w:val="low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9C3065"/>
    <w:multiLevelType w:val="hybridMultilevel"/>
    <w:tmpl w:val="3D741FB8"/>
    <w:lvl w:ilvl="0" w:tplc="49E08A0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87D7C"/>
    <w:multiLevelType w:val="hybridMultilevel"/>
    <w:tmpl w:val="510E0C90"/>
    <w:lvl w:ilvl="0" w:tplc="59AA2A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C7D49BC"/>
    <w:multiLevelType w:val="hybridMultilevel"/>
    <w:tmpl w:val="4914FE84"/>
    <w:lvl w:ilvl="0" w:tplc="837482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E5B4E63"/>
    <w:multiLevelType w:val="hybridMultilevel"/>
    <w:tmpl w:val="151C15F4"/>
    <w:lvl w:ilvl="0" w:tplc="75F80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84D534F"/>
    <w:multiLevelType w:val="hybridMultilevel"/>
    <w:tmpl w:val="06E62892"/>
    <w:lvl w:ilvl="0" w:tplc="E646B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6"/>
  </w:num>
  <w:num w:numId="4">
    <w:abstractNumId w:val="3"/>
  </w:num>
  <w:num w:numId="5">
    <w:abstractNumId w:val="7"/>
  </w:num>
  <w:num w:numId="6">
    <w:abstractNumId w:val="8"/>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F63207"/>
    <w:rsid w:val="00000C2F"/>
    <w:rsid w:val="00002702"/>
    <w:rsid w:val="00016D54"/>
    <w:rsid w:val="00021A28"/>
    <w:rsid w:val="00056EFE"/>
    <w:rsid w:val="0007055B"/>
    <w:rsid w:val="000A6F71"/>
    <w:rsid w:val="000E4F9D"/>
    <w:rsid w:val="000E7088"/>
    <w:rsid w:val="00116845"/>
    <w:rsid w:val="001715EC"/>
    <w:rsid w:val="001A6A41"/>
    <w:rsid w:val="00236AA0"/>
    <w:rsid w:val="00303A53"/>
    <w:rsid w:val="003439FE"/>
    <w:rsid w:val="003627EE"/>
    <w:rsid w:val="003B3A69"/>
    <w:rsid w:val="003F3453"/>
    <w:rsid w:val="004B25E2"/>
    <w:rsid w:val="004D3B42"/>
    <w:rsid w:val="004F5FB4"/>
    <w:rsid w:val="005170BF"/>
    <w:rsid w:val="00523F8A"/>
    <w:rsid w:val="005477B3"/>
    <w:rsid w:val="00576783"/>
    <w:rsid w:val="0058027B"/>
    <w:rsid w:val="005C1319"/>
    <w:rsid w:val="005E12CC"/>
    <w:rsid w:val="0061307A"/>
    <w:rsid w:val="00634015"/>
    <w:rsid w:val="006340C1"/>
    <w:rsid w:val="00677E32"/>
    <w:rsid w:val="006B0E01"/>
    <w:rsid w:val="00733859"/>
    <w:rsid w:val="00736BAF"/>
    <w:rsid w:val="00746198"/>
    <w:rsid w:val="007607DE"/>
    <w:rsid w:val="007906FF"/>
    <w:rsid w:val="007A1D4B"/>
    <w:rsid w:val="007F3F17"/>
    <w:rsid w:val="00803291"/>
    <w:rsid w:val="008F13FF"/>
    <w:rsid w:val="00911F17"/>
    <w:rsid w:val="00952331"/>
    <w:rsid w:val="009546DE"/>
    <w:rsid w:val="00966D4C"/>
    <w:rsid w:val="00985C97"/>
    <w:rsid w:val="009B1DCF"/>
    <w:rsid w:val="009D31E8"/>
    <w:rsid w:val="00A66EAD"/>
    <w:rsid w:val="00A873FA"/>
    <w:rsid w:val="00AA2972"/>
    <w:rsid w:val="00B30BDF"/>
    <w:rsid w:val="00B803C6"/>
    <w:rsid w:val="00B86E32"/>
    <w:rsid w:val="00BD706A"/>
    <w:rsid w:val="00C0314C"/>
    <w:rsid w:val="00C276D5"/>
    <w:rsid w:val="00C50126"/>
    <w:rsid w:val="00C579F1"/>
    <w:rsid w:val="00C80EC7"/>
    <w:rsid w:val="00C85D55"/>
    <w:rsid w:val="00C91DB7"/>
    <w:rsid w:val="00CC0033"/>
    <w:rsid w:val="00CF035E"/>
    <w:rsid w:val="00D476F2"/>
    <w:rsid w:val="00DE6236"/>
    <w:rsid w:val="00DF40F8"/>
    <w:rsid w:val="00E14AB1"/>
    <w:rsid w:val="00E764CA"/>
    <w:rsid w:val="00E97D0E"/>
    <w:rsid w:val="00EB32B0"/>
    <w:rsid w:val="00EB5E7A"/>
    <w:rsid w:val="00EE12DF"/>
    <w:rsid w:val="00F27138"/>
    <w:rsid w:val="00F63207"/>
    <w:rsid w:val="00F77345"/>
    <w:rsid w:val="00F87E70"/>
    <w:rsid w:val="00F900DB"/>
    <w:rsid w:val="00FA03AE"/>
    <w:rsid w:val="00FA18DE"/>
    <w:rsid w:val="00FB0001"/>
    <w:rsid w:val="00FC22CD"/>
    <w:rsid w:val="00FF0E3E"/>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207"/>
    <w:pPr>
      <w:ind w:left="720"/>
      <w:contextualSpacing/>
    </w:pPr>
  </w:style>
  <w:style w:type="character" w:styleId="Refdecomentario">
    <w:name w:val="annotation reference"/>
    <w:basedOn w:val="Fuentedeprrafopredeter"/>
    <w:uiPriority w:val="99"/>
    <w:semiHidden/>
    <w:unhideWhenUsed/>
    <w:rsid w:val="00F63207"/>
    <w:rPr>
      <w:sz w:val="18"/>
      <w:szCs w:val="18"/>
    </w:rPr>
  </w:style>
  <w:style w:type="paragraph" w:styleId="Textocomentario">
    <w:name w:val="annotation text"/>
    <w:basedOn w:val="Normal"/>
    <w:link w:val="TextocomentarioCar"/>
    <w:uiPriority w:val="99"/>
    <w:semiHidden/>
    <w:unhideWhenUsed/>
    <w:rsid w:val="00F63207"/>
  </w:style>
  <w:style w:type="character" w:customStyle="1" w:styleId="TextocomentarioCar">
    <w:name w:val="Texto comentario Car"/>
    <w:basedOn w:val="Fuentedeprrafopredeter"/>
    <w:link w:val="Textocomentario"/>
    <w:uiPriority w:val="99"/>
    <w:semiHidden/>
    <w:rsid w:val="00F63207"/>
  </w:style>
  <w:style w:type="paragraph" w:styleId="Asuntodelcomentario">
    <w:name w:val="annotation subject"/>
    <w:basedOn w:val="Textocomentario"/>
    <w:next w:val="Textocomentario"/>
    <w:link w:val="AsuntodelcomentarioCar"/>
    <w:uiPriority w:val="99"/>
    <w:semiHidden/>
    <w:unhideWhenUsed/>
    <w:rsid w:val="00F63207"/>
    <w:rPr>
      <w:b/>
      <w:bCs/>
      <w:sz w:val="20"/>
      <w:szCs w:val="20"/>
    </w:rPr>
  </w:style>
  <w:style w:type="character" w:customStyle="1" w:styleId="AsuntodelcomentarioCar">
    <w:name w:val="Asunto del comentario Car"/>
    <w:basedOn w:val="TextocomentarioCar"/>
    <w:link w:val="Asuntodelcomentario"/>
    <w:uiPriority w:val="99"/>
    <w:semiHidden/>
    <w:rsid w:val="00F63207"/>
    <w:rPr>
      <w:b/>
      <w:bCs/>
      <w:sz w:val="20"/>
      <w:szCs w:val="20"/>
    </w:rPr>
  </w:style>
  <w:style w:type="paragraph" w:styleId="Textodeglobo">
    <w:name w:val="Balloon Text"/>
    <w:basedOn w:val="Normal"/>
    <w:link w:val="TextodegloboCar"/>
    <w:uiPriority w:val="99"/>
    <w:semiHidden/>
    <w:unhideWhenUsed/>
    <w:rsid w:val="00F632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3207"/>
    <w:rPr>
      <w:rFonts w:ascii="Lucida Grande" w:hAnsi="Lucida Grande" w:cs="Lucida Grande"/>
      <w:sz w:val="18"/>
      <w:szCs w:val="18"/>
    </w:rPr>
  </w:style>
  <w:style w:type="paragraph" w:styleId="Textonotapie">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TextonotapieCar"/>
    <w:unhideWhenUsed/>
    <w:rsid w:val="00021A28"/>
  </w:style>
  <w:style w:type="character" w:customStyle="1" w:styleId="TextonotapieCar">
    <w:name w:val="Texto nota pie Car"/>
    <w:aliases w:val="fn Car,single space Car,FOOTNOTES Car,Footnote Text Char Car Car Car Car Car Car Car Car Car Car Car Car Car Car Car Car Car Car Car Car Car Car Car Car Car Car Car Car Car Car Car Car Car Car Car Car Car Car Car Car Car,f Car"/>
    <w:basedOn w:val="Fuentedeprrafopredeter"/>
    <w:link w:val="Textonotapie"/>
    <w:rsid w:val="00021A28"/>
  </w:style>
  <w:style w:type="character" w:styleId="Refdenotaalpie">
    <w:name w:val="footnote reference"/>
    <w:aliases w:val="16 Point,Superscript 6 Point"/>
    <w:basedOn w:val="Fuentedeprrafopredeter"/>
    <w:unhideWhenUsed/>
    <w:rsid w:val="00021A2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207"/>
    <w:pPr>
      <w:ind w:left="720"/>
      <w:contextualSpacing/>
    </w:pPr>
  </w:style>
  <w:style w:type="character" w:styleId="Refdecomentario">
    <w:name w:val="annotation reference"/>
    <w:basedOn w:val="Fuentedeprrafopredeter"/>
    <w:uiPriority w:val="99"/>
    <w:semiHidden/>
    <w:unhideWhenUsed/>
    <w:rsid w:val="00F63207"/>
    <w:rPr>
      <w:sz w:val="18"/>
      <w:szCs w:val="18"/>
    </w:rPr>
  </w:style>
  <w:style w:type="paragraph" w:styleId="Textocomentario">
    <w:name w:val="annotation text"/>
    <w:basedOn w:val="Normal"/>
    <w:link w:val="TextocomentarioCar"/>
    <w:uiPriority w:val="99"/>
    <w:semiHidden/>
    <w:unhideWhenUsed/>
    <w:rsid w:val="00F63207"/>
  </w:style>
  <w:style w:type="character" w:customStyle="1" w:styleId="TextocomentarioCar">
    <w:name w:val="Texto comentario Car"/>
    <w:basedOn w:val="Fuentedeprrafopredeter"/>
    <w:link w:val="Textocomentario"/>
    <w:uiPriority w:val="99"/>
    <w:semiHidden/>
    <w:rsid w:val="00F63207"/>
  </w:style>
  <w:style w:type="paragraph" w:styleId="Asuntodelcomentario">
    <w:name w:val="annotation subject"/>
    <w:basedOn w:val="Textocomentario"/>
    <w:next w:val="Textocomentario"/>
    <w:link w:val="AsuntodelcomentarioCar"/>
    <w:uiPriority w:val="99"/>
    <w:semiHidden/>
    <w:unhideWhenUsed/>
    <w:rsid w:val="00F63207"/>
    <w:rPr>
      <w:b/>
      <w:bCs/>
      <w:sz w:val="20"/>
      <w:szCs w:val="20"/>
    </w:rPr>
  </w:style>
  <w:style w:type="character" w:customStyle="1" w:styleId="AsuntodelcomentarioCar">
    <w:name w:val="Asunto del comentario Car"/>
    <w:basedOn w:val="TextocomentarioCar"/>
    <w:link w:val="Asuntodelcomentario"/>
    <w:uiPriority w:val="99"/>
    <w:semiHidden/>
    <w:rsid w:val="00F63207"/>
    <w:rPr>
      <w:b/>
      <w:bCs/>
      <w:sz w:val="20"/>
      <w:szCs w:val="20"/>
    </w:rPr>
  </w:style>
  <w:style w:type="paragraph" w:styleId="Textodeglobo">
    <w:name w:val="Balloon Text"/>
    <w:basedOn w:val="Normal"/>
    <w:link w:val="TextodegloboCar"/>
    <w:uiPriority w:val="99"/>
    <w:semiHidden/>
    <w:unhideWhenUsed/>
    <w:rsid w:val="00F632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3207"/>
    <w:rPr>
      <w:rFonts w:ascii="Lucida Grande" w:hAnsi="Lucida Grande" w:cs="Lucida Grande"/>
      <w:sz w:val="18"/>
      <w:szCs w:val="18"/>
    </w:rPr>
  </w:style>
  <w:style w:type="paragraph" w:styleId="Textonotapie">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TextonotapieCar"/>
    <w:unhideWhenUsed/>
    <w:rsid w:val="00021A28"/>
  </w:style>
  <w:style w:type="character" w:customStyle="1" w:styleId="TextonotapieCar">
    <w:name w:val="Texto nota pie Car"/>
    <w:aliases w:val="fn Car,single space Car,FOOTNOTES Car,Footnote Text Char Car Car Car Car Car Car Car Car Car Car Car Car Car Car Car Car Car Car Car Car Car Car Car Car Car Car Car Car Car Car Car Car Car Car Car Car Car Car Car Car Car,f Car"/>
    <w:basedOn w:val="Fuentedeprrafopredeter"/>
    <w:link w:val="Textonotapie"/>
    <w:rsid w:val="00021A28"/>
  </w:style>
  <w:style w:type="character" w:styleId="Refdenotaalpie">
    <w:name w:val="footnote reference"/>
    <w:aliases w:val="16 Point,Superscript 6 Point"/>
    <w:basedOn w:val="Fuentedeprrafopredeter"/>
    <w:unhideWhenUsed/>
    <w:rsid w:val="00021A28"/>
    <w:rPr>
      <w:vertAlign w:val="superscript"/>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E88E-9F4B-451B-9F09-11F88769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5498</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O.I.M</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Agueda  Marin</dc:creator>
  <cp:lastModifiedBy>IT</cp:lastModifiedBy>
  <cp:revision>2</cp:revision>
  <dcterms:created xsi:type="dcterms:W3CDTF">2013-11-20T00:32:00Z</dcterms:created>
  <dcterms:modified xsi:type="dcterms:W3CDTF">2013-11-20T00:32:00Z</dcterms:modified>
</cp:coreProperties>
</file>